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756"/>
        <w:gridCol w:w="3175"/>
      </w:tblGrid>
      <w:tr>
        <w:tc>
          <w:tcPr>
            <w:tcW w:type="dxa" w:w="16158"/>
            <w:gridSpan w:val="2"/>
            <w:shd w:fill="2F6B4F"/>
            <w:tcMar>
              <w:top w:w="80" w:type="dxa"/>
              <w:start w:w="140" w:type="dxa"/>
              <w:bottom w:w="80" w:type="dxa"/>
              <w:end w:w="140" w:type="dxa"/>
            </w:tcMar>
            <w:tcBorders>
              <w:top w:val="single" w:sz="8" w:color="2F6B4F"/>
              <w:left w:val="single" w:sz="8" w:color="2F6B4F"/>
              <w:bottom w:val="single" w:sz="8" w:color="2F6B4F"/>
              <w:right w:val="single" w:sz="8" w:color="2F6B4F"/>
              <w:insideH w:val="single" w:sz="8" w:color="2F6B4F"/>
              <w:insideV w:val="single" w:sz="8" w:color="2F6B4F"/>
            </w:tcBorders>
          </w:tcPr>
          <w:p>
            <w:r>
              <w:rPr>
                <w:rFonts w:ascii="Aptos" w:hAnsi="Aptos"/>
                <w:b/>
                <w:i w:val="0"/>
                <w:color w:val="FFFFFF"/>
                <w:sz w:val="36"/>
              </w:rPr>
              <w:t>FRANCE ET JAPON : DEUX REPAS, DEUX PRATIQUES</w:t>
            </w:r>
          </w:p>
        </w:tc>
      </w:tr>
      <w:tr>
        <w:tc>
          <w:tcPr>
            <w:tcW w:type="dxa" w:w="8079"/>
            <w:shd w:fill="EAF5EE"/>
            <w:tcMar>
              <w:top w:w="55" w:type="dxa"/>
              <w:start w:w="120" w:type="dxa"/>
              <w:bottom w:w="55" w:type="dxa"/>
              <w:end w:w="120" w:type="dxa"/>
            </w:tcMar>
            <w:tcBorders>
              <w:top w:val="single" w:sz="8" w:color="2F6B4F"/>
              <w:left w:val="single" w:sz="8" w:color="2F6B4F"/>
              <w:bottom w:val="single" w:sz="8" w:color="2F6B4F"/>
              <w:right w:val="single" w:sz="8" w:color="2F6B4F"/>
              <w:insideH w:val="single" w:sz="8" w:color="2F6B4F"/>
              <w:insideV w:val="single" w:sz="8" w:color="2F6B4F"/>
            </w:tcBorders>
          </w:tcPr>
          <w:p>
            <w:r>
              <w:rPr>
                <w:rFonts w:ascii="Aptos" w:hAnsi="Aptos"/>
                <w:b/>
                <w:i w:val="0"/>
                <w:color w:val="173B2B"/>
                <w:sz w:val="18"/>
              </w:rPr>
              <w:t>Chapitre 1 — Des façons différentes de se nourrir · Séance 1 · Mange-t-on de la même façon en France et au Japon ?</w:t>
            </w:r>
          </w:p>
        </w:tc>
        <w:tc>
          <w:tcPr>
            <w:tcW w:type="dxa" w:w="8079"/>
            <w:shd w:fill="EAF5EE"/>
            <w:tcMar>
              <w:top w:w="55" w:type="dxa"/>
              <w:start w:w="120" w:type="dxa"/>
              <w:bottom w:w="55" w:type="dxa"/>
              <w:end w:w="120" w:type="dxa"/>
            </w:tcMar>
            <w:tcBorders>
              <w:top w:val="single" w:sz="8" w:color="2F6B4F"/>
              <w:left w:val="single" w:sz="8" w:color="2F6B4F"/>
              <w:bottom w:val="single" w:sz="8" w:color="2F6B4F"/>
              <w:right w:val="single" w:sz="8" w:color="2F6B4F"/>
              <w:insideH w:val="single" w:sz="8" w:color="2F6B4F"/>
              <w:insideV w:val="single" w:sz="8" w:color="2F6B4F"/>
            </w:tcBorders>
          </w:tcPr>
          <w:p>
            <w:pPr>
              <w:jc w:val="right"/>
            </w:pPr>
            <w:r>
              <w:rPr>
                <w:rFonts w:ascii="Aptos" w:hAnsi="Aptos"/>
                <w:b w:val="0"/>
                <w:i w:val="0"/>
                <w:color w:val="173B2B"/>
                <w:sz w:val="18"/>
              </w:rPr>
              <w:t>Prénom : 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386"/>
        <w:gridCol w:w="5386"/>
        <w:gridCol w:w="5386"/>
      </w:tblGrid>
      <w:tr>
        <w:trPr>
          <w:trHeight w:val="8220" w:hRule="exact"/>
        </w:trPr>
        <w:tc>
          <w:tcPr>
            <w:tcW w:type="dxa" w:w="4592"/>
            <w:vAlign w:val="top"/>
            <w:tcBorders>
              <w:top w:val="single" w:sz="10" w:color="D5DDD8"/>
              <w:left w:val="single" w:sz="10" w:color="D5DDD8"/>
              <w:bottom w:val="single" w:sz="10" w:color="D5DDD8"/>
              <w:right w:val="single" w:sz="10" w:color="D5DDD8"/>
              <w:insideH w:val="single" w:sz="10" w:color="D5DDD8"/>
              <w:insideV w:val="single" w:sz="10" w:color="D5DDD8"/>
            </w:tcBorders>
            <w:tcMar>
              <w:top w:w="110" w:type="dxa"/>
              <w:start w:w="120" w:type="dxa"/>
              <w:bottom w:w="90" w:type="dxa"/>
              <w:end w:w="120" w:type="dxa"/>
            </w:tcMar>
            <w:shd w:fill="FBF7EE"/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2F6B4F"/>
                <w:sz w:val="22"/>
              </w:rPr>
              <w:t>DOCUMENT 1 — Un déjeuner scolaire à Paris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48000" cy="163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pas-cantine-paris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C83E32"/>
                <w:sz w:val="15"/>
              </w:rPr>
              <w:t>Photographie d'une cantine parisienne en 2019. Elle ne montre pas le menu étudié ci-dessous, servi un autre jour.</w:t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C83E32"/>
                <w:sz w:val="19"/>
              </w:rPr>
              <w:t>Menu du lundi 22 juin 2026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8"/>
              </w:rPr>
              <w:t>– Sauté de dinde au jus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8"/>
              </w:rPr>
              <w:t>– Haricots verts et pommes de terre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8"/>
              </w:rPr>
              <w:t>– Gouda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8"/>
              </w:rPr>
              <w:t>– Pastèque</w:t>
            </w:r>
          </w:p>
          <w:p>
            <w:pPr>
              <w:spacing w:after="20" w:line="240" w:lineRule="auto"/>
              <w:ind w:left="198" w:hanging="159"/>
            </w:pPr>
            <w:r>
              <w:rPr>
                <w:rFonts w:ascii="Aptos" w:hAnsi="Aptos"/>
                <w:b w:val="0"/>
                <w:i w:val="0"/>
                <w:color w:val="173B2B"/>
                <w:sz w:val="18"/>
              </w:rPr>
              <w:t>– Pain</w:t>
            </w:r>
          </w:p>
          <w:p>
            <w:pPr>
              <w:spacing w:before="40" w:after="0"/>
            </w:pPr>
            <w:r>
              <w:rPr>
                <w:rFonts w:ascii="Aptos" w:hAnsi="Aptos"/>
                <w:b w:val="0"/>
                <w:i/>
                <w:color w:val="5F6B67"/>
                <w:sz w:val="13"/>
              </w:rPr>
              <w:t>Source : Ville de Paris : menu du 22 juin 2026 ; photographie Joséphine Brueder / Ville de Paris, école rue de l'Ouest, 2019.</w:t>
            </w:r>
          </w:p>
        </w:tc>
        <w:tc>
          <w:tcPr>
            <w:tcW w:type="dxa" w:w="5329"/>
            <w:vAlign w:val="top"/>
            <w:tcBorders>
              <w:top w:val="single" w:sz="10" w:color="D5DDD8"/>
              <w:left w:val="single" w:sz="10" w:color="D5DDD8"/>
              <w:bottom w:val="single" w:sz="10" w:color="D5DDD8"/>
              <w:right w:val="single" w:sz="10" w:color="D5DDD8"/>
              <w:insideH w:val="single" w:sz="10" w:color="D5DDD8"/>
              <w:insideV w:val="single" w:sz="10" w:color="D5DDD8"/>
            </w:tcBorders>
            <w:tcMar>
              <w:top w:w="110" w:type="dxa"/>
              <w:start w:w="120" w:type="dxa"/>
              <w:bottom w:w="90" w:type="dxa"/>
              <w:end w:w="120" w:type="dxa"/>
            </w:tcMar>
            <w:shd w:fill="F5F8F6"/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2F6B4F"/>
                <w:sz w:val="22"/>
              </w:rPr>
              <w:t>DOCUMENT 2 — Un déjeuner scolaire à Toride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32000" cy="29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pas-scolaire-japo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 w:val="0"/>
                <w:i w:val="0"/>
                <w:color w:val="173B2B"/>
                <w:sz w:val="17"/>
              </w:rPr>
              <w:t>Sur la photographie : riz, poisson grillé, légumes, soupe et lait. Le repas est présenté dans plusieurs bols et récipients ; on utilise des baguettes.</w:t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C83E32"/>
                <w:sz w:val="16"/>
              </w:rPr>
              <w:t>Ces deux repas sont seulement des exemples : dans une même ville ou un même pays, les menus peuvent être différents.</w:t>
            </w:r>
          </w:p>
          <w:p>
            <w:pPr>
              <w:spacing w:before="40" w:after="0"/>
            </w:pPr>
            <w:r>
              <w:rPr>
                <w:rFonts w:ascii="Aptos" w:hAnsi="Aptos"/>
                <w:b w:val="0"/>
                <w:i/>
                <w:color w:val="5F6B67"/>
                <w:sz w:val="13"/>
              </w:rPr>
              <w:t>Source : Ville de Toride, repas du 7 février 2024 ; MEXT, Japanese school lunches and shokuiku.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28000" cy="125098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te-france-jap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2509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09"/>
            <w:vAlign w:val="top"/>
            <w:tcBorders>
              <w:top w:val="single" w:sz="10" w:color="D5DDD8"/>
              <w:left w:val="single" w:sz="10" w:color="D5DDD8"/>
              <w:bottom w:val="single" w:sz="10" w:color="D5DDD8"/>
              <w:right w:val="single" w:sz="10" w:color="D5DDD8"/>
              <w:insideH w:val="single" w:sz="10" w:color="D5DDD8"/>
              <w:insideV w:val="single" w:sz="10" w:color="D5DDD8"/>
            </w:tcBorders>
            <w:tcMar>
              <w:top w:w="110" w:type="dxa"/>
              <w:start w:w="120" w:type="dxa"/>
              <w:bottom w:w="90" w:type="dxa"/>
              <w:end w:w="120" w:type="dxa"/>
            </w:tcMar>
            <w:shd w:fill="FFFFFF"/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2F6B4F"/>
                <w:sz w:val="24"/>
              </w:rPr>
              <w:t>QUESTIONS</w:t>
            </w:r>
          </w:p>
          <w:p>
            <w:pPr>
              <w:spacing w:before="40" w:after="20" w:line="240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1. Dans quel pays et sur quel continent se trouve chacun des deux repas ?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before="40" w:after="20" w:line="240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2. Relève trois aliments ou éléments du repas français et trois du repas japonais.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before="40" w:after="20" w:line="240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3. Quelle ressemblance vois-tu dans la composition des deux repas ?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before="40" w:after="20" w:line="240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4. Donne deux différences visibles ou écrites entre les deux exemples.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before="40" w:after="20" w:line="240" w:lineRule="auto"/>
            </w:pPr>
            <w:r>
              <w:rPr>
                <w:rFonts w:ascii="Aptos" w:hAnsi="Aptos"/>
                <w:b/>
                <w:i w:val="0"/>
                <w:color w:val="173B2B"/>
                <w:sz w:val="18"/>
              </w:rPr>
              <w:t>5. Peut-on conclure que tous les Français et tous les Japonais mangent exactement ainsi ? Justifie.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color w:val="5F6B67"/>
                <w:sz w:val="15"/>
              </w:rPr>
              <w:t>................................................................................................</w:t>
            </w:r>
          </w:p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2F6B4F"/>
                <w:sz w:val="16"/>
              </w:rPr>
              <w:t>Je conclus : ces documents montrent des pratiques alimentaires différentes, mais ils restent deux exemples.</w:t>
            </w:r>
          </w:p>
        </w:tc>
      </w:tr>
    </w:tbl>
    <w:sectPr w:rsidR="00FC693F" w:rsidRPr="0006063C" w:rsidSect="00034616">
      <w:pgSz w:w="16838" w:h="11906" w:orient="landscape"/>
      <w:pgMar w:top="312" w:right="340" w:bottom="312" w:left="340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173B2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