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792"/>
        <w:gridCol w:w="3628"/>
      </w:tblGrid>
      <w:tr>
        <w:tc>
          <w:tcPr>
            <w:tcW w:type="dxa" w:w="7965"/>
            <w:shd w:fill="2F6B4F"/>
            <w:tcBorders>
              <w:bottom w:val="single" w:sz="8" w:color="1E513B"/>
            </w:tcBorders>
          </w:tcPr>
          <w:p>
            <w:pPr>
              <w:pageBreakBefore w:val="0"/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28"/>
              </w:rPr>
              <w:t>GÉOGRAPHIE — CM2 — CHAPITRE 3</w:t>
              <w:br/>
              <w:t>Séance 1 — Relier les grandes villes françaises par le train</w:t>
            </w:r>
          </w:p>
        </w:tc>
        <w:tc>
          <w:tcPr>
            <w:tcW w:type="dxa" w:w="7965"/>
            <w:shd w:fill="DDEEE3"/>
            <w:tcBorders>
              <w:bottom w:val="single" w:sz="8" w:color="1E513B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21"/>
              </w:rPr>
              <w:t>Prénom :</w:t>
              <w:br/>
              <w:t>____________________</w:t>
            </w:r>
          </w:p>
        </w:tc>
      </w:tr>
    </w:tbl>
    <w:p>
      <w:pPr>
        <w:spacing w:before="60" w:after="60" w:line="240" w:lineRule="auto"/>
      </w:pPr>
      <w:r>
        <w:rPr>
          <w:rFonts w:ascii="Arial" w:hAnsi="Arial"/>
          <w:b/>
          <w:i w:val="0"/>
          <w:color w:val="173B37"/>
          <w:sz w:val="22"/>
        </w:rPr>
        <w:t>Question : Comment le réseau ferroviaire permet-il de se déplacer rapidement entre les grandes villes françaises ?</w:t>
      </w:r>
    </w:p>
    <w:p>
      <w:pPr>
        <w:spacing w:before="0" w:after="20" w:line="240" w:lineRule="auto"/>
      </w:pPr>
      <w:r>
        <w:rPr>
          <w:rFonts w:ascii="Arial" w:hAnsi="Arial"/>
          <w:b/>
          <w:i w:val="0"/>
          <w:color w:val="1E513B"/>
          <w:sz w:val="22"/>
        </w:rPr>
        <w:t>Document A — Un réseau à grande vitesse entre les principales villes françaises</w:t>
      </w:r>
    </w:p>
    <w:p>
      <w:pPr>
        <w:spacing w:before="0" w:after="40" w:line="240" w:lineRule="auto"/>
      </w:pPr>
      <w:r>
        <w:rPr>
          <w:rFonts w:ascii="Arial" w:hAnsi="Arial"/>
          <w:b w:val="0"/>
          <w:i/>
          <w:color w:val="5B6470"/>
          <w:sz w:val="16"/>
        </w:rPr>
        <w:t>Schéma pédagogique construit à partir de la carte du réseau ferré national d’avril 2026.</w:t>
      </w:r>
    </w:p>
    <w:p>
      <w:pPr>
        <w:spacing w:before="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380000" cy="4612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1_france_network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80000" cy="46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40" w:lineRule="auto"/>
      </w:pPr>
      <w:r>
        <w:rPr>
          <w:rFonts w:ascii="Arial" w:hAnsi="Arial"/>
          <w:b w:val="0"/>
          <w:i w:val="0"/>
          <w:color w:val="202020"/>
          <w:sz w:val="17"/>
        </w:rPr>
        <w:t>Les traits rouges représentent les principales liaisons à grande vitesse figurées. Les points indiquent les grandes villes et leurs gares.</w:t>
      </w:r>
    </w:p>
    <w:p>
      <w:pPr>
        <w:spacing w:before="0" w:after="40" w:line="240" w:lineRule="auto"/>
      </w:pPr>
      <w:r>
        <w:rPr>
          <w:rFonts w:ascii="Arial" w:hAnsi="Arial"/>
          <w:b w:val="0"/>
          <w:i/>
          <w:color w:val="5B6470"/>
          <w:sz w:val="14"/>
        </w:rPr>
        <w:t>Source : SNCF Réseau, Carte du réseau ferré national, avril 2026 ; transcription pédagogique.</w:t>
      </w:r>
    </w:p>
    <w:p>
      <w:pPr>
        <w:spacing w:before="20" w:after="0" w:line="240" w:lineRule="auto"/>
      </w:pPr>
      <w:r>
        <w:rPr>
          <w:rFonts w:ascii="Arial" w:hAnsi="Arial"/>
          <w:b/>
          <w:i w:val="0"/>
          <w:color w:val="173B37"/>
          <w:sz w:val="17"/>
        </w:rPr>
        <w:t>1. Que représentent les traits rouges et les points ?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p>
      <w:pPr>
        <w:spacing w:before="20" w:after="0" w:line="240" w:lineRule="auto"/>
      </w:pPr>
      <w:r>
        <w:rPr>
          <w:rFonts w:ascii="Arial" w:hAnsi="Arial"/>
          <w:b/>
          <w:i w:val="0"/>
          <w:color w:val="173B37"/>
          <w:sz w:val="17"/>
        </w:rPr>
        <w:t>2. Quelles villes sont directement reliées à Paris dans ce schéma ?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p>
      <w:pPr>
        <w:spacing w:before="20" w:after="0" w:line="240" w:lineRule="auto"/>
      </w:pPr>
      <w:r>
        <w:rPr>
          <w:rFonts w:ascii="Arial" w:hAnsi="Arial"/>
          <w:b/>
          <w:i w:val="0"/>
          <w:color w:val="173B37"/>
          <w:sz w:val="17"/>
        </w:rPr>
        <w:t>3. Par quelles villes passe l’axe Paris–Marseille ?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p>
      <w:pPr>
        <w:spacing w:before="20" w:after="0" w:line="240" w:lineRule="auto"/>
      </w:pPr>
      <w:r>
        <w:rPr>
          <w:rFonts w:ascii="Arial" w:hAnsi="Arial"/>
          <w:b/>
          <w:i w:val="0"/>
          <w:color w:val="173B37"/>
          <w:sz w:val="17"/>
        </w:rPr>
        <w:t>4. Pourquoi peut-on dire que Paris est un nœud majeur du réseau ?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792"/>
        <w:gridCol w:w="3628"/>
      </w:tblGrid>
      <w:tr>
        <w:tc>
          <w:tcPr>
            <w:tcW w:type="dxa" w:w="7965"/>
            <w:shd w:fill="2F6B4F"/>
            <w:tcBorders>
              <w:bottom w:val="single" w:sz="8" w:color="1E513B"/>
            </w:tcBorders>
          </w:tcPr>
          <w:p>
            <w:pPr>
              <w:pageBreakBefore/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28"/>
              </w:rPr>
              <w:t>GÉOGRAPHIE — CM2 — CHAPITRE 3</w:t>
              <w:br/>
              <w:t>Séance 1 — Relier les grandes villes françaises par le train</w:t>
            </w:r>
          </w:p>
        </w:tc>
        <w:tc>
          <w:tcPr>
            <w:tcW w:type="dxa" w:w="7965"/>
            <w:shd w:fill="DDEEE3"/>
            <w:tcBorders>
              <w:bottom w:val="single" w:sz="8" w:color="1E513B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21"/>
              </w:rPr>
              <w:t>Prénom :</w:t>
              <w:br/>
              <w:t>____________________</w:t>
            </w:r>
          </w:p>
        </w:tc>
      </w:tr>
    </w:tbl>
    <w:p>
      <w:pPr>
        <w:spacing w:before="60" w:after="60" w:line="240" w:lineRule="auto"/>
      </w:pPr>
      <w:r>
        <w:rPr>
          <w:rFonts w:ascii="Arial" w:hAnsi="Arial"/>
          <w:b/>
          <w:i w:val="0"/>
          <w:color w:val="173B37"/>
          <w:sz w:val="22"/>
        </w:rPr>
        <w:t>Question : Comment le réseau ferroviaire permet-il de se déplacer rapidement entre les grandes villes françaises ?</w:t>
      </w:r>
    </w:p>
    <w:p>
      <w:pPr>
        <w:spacing w:before="0" w:after="20" w:line="240" w:lineRule="auto"/>
      </w:pPr>
      <w:r>
        <w:rPr>
          <w:rFonts w:ascii="Arial" w:hAnsi="Arial"/>
          <w:b/>
          <w:i w:val="0"/>
          <w:color w:val="1E513B"/>
          <w:sz w:val="22"/>
        </w:rPr>
        <w:t>Document B — Quatre trajets directs au départ de Paris</w:t>
      </w:r>
    </w:p>
    <w:p>
      <w:pPr>
        <w:spacing w:before="0" w:after="40" w:line="240" w:lineRule="auto"/>
      </w:pPr>
      <w:r>
        <w:rPr>
          <w:rFonts w:ascii="Arial" w:hAnsi="Arial"/>
          <w:b w:val="0"/>
          <w:i/>
          <w:color w:val="5B6470"/>
          <w:sz w:val="16"/>
        </w:rPr>
        <w:t>Distances ferroviaires approximatives et durées minimales annoncées en août 2026.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10"/>
        <w:gridCol w:w="5310"/>
        <w:gridCol w:w="5310"/>
      </w:tblGrid>
      <w:tr>
        <w:tc>
          <w:tcPr>
            <w:tcW w:type="dxa" w:w="5310"/>
            <w:shd w:fill="2F6B4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Trajet direct</w:t>
            </w:r>
          </w:p>
        </w:tc>
        <w:tc>
          <w:tcPr>
            <w:tcW w:type="dxa" w:w="5310"/>
            <w:shd w:fill="2F6B4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Distance ferroviaire</w:t>
            </w:r>
          </w:p>
        </w:tc>
        <w:tc>
          <w:tcPr>
            <w:tcW w:type="dxa" w:w="5310"/>
            <w:shd w:fill="2F6B4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Durée minimale</w:t>
            </w:r>
          </w:p>
        </w:tc>
      </w:tr>
      <w:tr>
        <w:tc>
          <w:tcPr>
            <w:tcW w:type="dxa" w:w="5310"/>
            <w:shd w:fill="DDEEE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173B37"/>
                <w:sz w:val="18"/>
              </w:rPr>
              <w:t>Paris–Lyon</w:t>
            </w:r>
          </w:p>
        </w:tc>
        <w:tc>
          <w:tcPr>
            <w:tcW w:type="dxa" w:w="5310"/>
            <w:shd w:fill="DDEE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C53D32"/>
                <w:sz w:val="18"/>
              </w:rPr>
              <w:t>environ 466 km</w:t>
            </w:r>
          </w:p>
        </w:tc>
        <w:tc>
          <w:tcPr>
            <w:tcW w:type="dxa" w:w="5310"/>
            <w:shd w:fill="DDEE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173B37"/>
                <w:sz w:val="18"/>
              </w:rPr>
              <w:t>1 h 43</w:t>
            </w:r>
          </w:p>
        </w:tc>
      </w:tr>
      <w:tr>
        <w:tc>
          <w:tcPr>
            <w:tcW w:type="dxa" w:w="5310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173B37"/>
                <w:sz w:val="18"/>
              </w:rPr>
              <w:t>Paris–Strasbourg</w:t>
            </w:r>
          </w:p>
        </w:tc>
        <w:tc>
          <w:tcPr>
            <w:tcW w:type="dxa" w:w="5310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C53D32"/>
                <w:sz w:val="18"/>
              </w:rPr>
              <w:t>environ 440 km</w:t>
            </w:r>
          </w:p>
        </w:tc>
        <w:tc>
          <w:tcPr>
            <w:tcW w:type="dxa" w:w="5310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173B37"/>
                <w:sz w:val="18"/>
              </w:rPr>
              <w:t>1 h 43</w:t>
            </w:r>
          </w:p>
        </w:tc>
      </w:tr>
      <w:tr>
        <w:tc>
          <w:tcPr>
            <w:tcW w:type="dxa" w:w="5310"/>
            <w:shd w:fill="DDEEE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173B37"/>
                <w:sz w:val="18"/>
              </w:rPr>
              <w:t>Paris–Bordeaux</w:t>
            </w:r>
          </w:p>
        </w:tc>
        <w:tc>
          <w:tcPr>
            <w:tcW w:type="dxa" w:w="5310"/>
            <w:shd w:fill="DDEE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C53D32"/>
                <w:sz w:val="18"/>
              </w:rPr>
              <w:t>environ 537 km</w:t>
            </w:r>
          </w:p>
        </w:tc>
        <w:tc>
          <w:tcPr>
            <w:tcW w:type="dxa" w:w="5310"/>
            <w:shd w:fill="DDEE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173B37"/>
                <w:sz w:val="18"/>
              </w:rPr>
              <w:t>2 h 08</w:t>
            </w:r>
          </w:p>
        </w:tc>
      </w:tr>
      <w:tr>
        <w:tc>
          <w:tcPr>
            <w:tcW w:type="dxa" w:w="5310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173B37"/>
                <w:sz w:val="18"/>
              </w:rPr>
              <w:t>Paris–Marseille</w:t>
            </w:r>
          </w:p>
        </w:tc>
        <w:tc>
          <w:tcPr>
            <w:tcW w:type="dxa" w:w="5310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C53D32"/>
                <w:sz w:val="18"/>
              </w:rPr>
              <w:t>environ 742 km</w:t>
            </w:r>
          </w:p>
        </w:tc>
        <w:tc>
          <w:tcPr>
            <w:tcW w:type="dxa" w:w="5310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173B37"/>
                <w:sz w:val="18"/>
              </w:rPr>
              <w:t>3 h 04</w:t>
            </w:r>
          </w:p>
        </w:tc>
      </w:tr>
    </w:tbl>
    <w:p>
      <w:pPr>
        <w:spacing w:before="0" w:after="40" w:line="240" w:lineRule="auto"/>
      </w:pPr>
      <w:r>
        <w:rPr>
          <w:rFonts w:ascii="Arial" w:hAnsi="Arial"/>
          <w:b w:val="0"/>
          <w:i w:val="0"/>
          <w:color w:val="202020"/>
          <w:sz w:val="17"/>
        </w:rPr>
        <w:t>Les durées dépendent du trajet, des arrêts et de l’horaire ; le tableau donne les durées minimales affichées.</w:t>
      </w:r>
    </w:p>
    <w:p>
      <w:pPr>
        <w:spacing w:before="0" w:after="40" w:line="240" w:lineRule="auto"/>
      </w:pPr>
      <w:r>
        <w:rPr>
          <w:rFonts w:ascii="Arial" w:hAnsi="Arial"/>
          <w:b w:val="0"/>
          <w:i/>
          <w:color w:val="5B6470"/>
          <w:sz w:val="14"/>
        </w:rPr>
        <w:t>Source : SNCF Connect, pages horaires consultées le 23 août 2026.</w:t>
      </w:r>
    </w:p>
    <w:p>
      <w:pPr>
        <w:spacing w:before="20" w:after="0" w:line="240" w:lineRule="auto"/>
      </w:pPr>
      <w:r>
        <w:rPr>
          <w:rFonts w:ascii="Arial" w:hAnsi="Arial"/>
          <w:b/>
          <w:i w:val="0"/>
          <w:color w:val="173B37"/>
          <w:sz w:val="17"/>
        </w:rPr>
        <w:t>1. Quel trajet est le plus court en distance ?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p>
      <w:pPr>
        <w:spacing w:before="20" w:after="0" w:line="240" w:lineRule="auto"/>
      </w:pPr>
      <w:r>
        <w:rPr>
          <w:rFonts w:ascii="Arial" w:hAnsi="Arial"/>
          <w:b/>
          <w:i w:val="0"/>
          <w:color w:val="173B37"/>
          <w:sz w:val="17"/>
        </w:rPr>
        <w:t>2. Quel trajet est le plus long en durée ?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p>
      <w:pPr>
        <w:spacing w:before="20" w:after="0" w:line="240" w:lineRule="auto"/>
      </w:pPr>
      <w:r>
        <w:rPr>
          <w:rFonts w:ascii="Arial" w:hAnsi="Arial"/>
          <w:b/>
          <w:i w:val="0"/>
          <w:color w:val="173B37"/>
          <w:sz w:val="17"/>
        </w:rPr>
        <w:t>3. Compare Paris–Lyon et Paris–Strasbourg.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p>
      <w:pPr>
        <w:spacing w:before="20" w:after="0" w:line="240" w:lineRule="auto"/>
      </w:pPr>
      <w:r>
        <w:rPr>
          <w:rFonts w:ascii="Arial" w:hAnsi="Arial"/>
          <w:b/>
          <w:i w:val="0"/>
          <w:color w:val="173B37"/>
          <w:sz w:val="17"/>
        </w:rPr>
        <w:t>4. Mets en relation les deux documents pour expliquer ce qui rend possible un trajet rapide.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sectPr w:rsidR="00FC693F" w:rsidRPr="0006063C" w:rsidSect="00034616">
      <w:pgSz w:w="16838" w:h="11906" w:orient="landscape"/>
      <w:pgMar w:top="454" w:right="454" w:bottom="170" w:left="454" w:header="142" w:footer="14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4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