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3</w:t>
              <w:br/>
              <w:t>Séance 2 — Franchir les frontières européennes en train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les infrastructures ferroviaires relient-elles les grandes villes européennes malgré les frontières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A — Le réseau européen pour les voyageurs et les grands aéroports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Carte du réseau transeuropéen de transport pour les voyageurs, publiée en 2024.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880000" cy="46480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europe_rai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648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La légende distingue les lignes principales, les lignes à grande vitesse et les grands aéroports. Les traits qui franchissent une frontière relient plusieurs pays.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Commission européenne, TEN-T overview map: Rail passengers and core airports, 2024.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Quelle est l’échelle de cette carte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Cite quatre pays reliés au réseau représenté.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Quels indices montrent que les lignes franchissent des frontières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Pourquoi les grandes villes et les aéroports sont-ils des nœuds du réseau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3</w:t>
              <w:br/>
              <w:t>Séance 2 — Franchir les frontières européennes en train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les infrastructures ferroviaires relient-elles les grandes villes européennes malgré les frontières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B — Des villes européennes accessibles directement depuis Paris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Durées minimales annoncées par Eurostar en août 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10"/>
        <w:gridCol w:w="5310"/>
        <w:gridCol w:w="5310"/>
      </w:tblGrid>
      <w:tr>
        <w:tc>
          <w:tcPr>
            <w:tcW w:type="dxa" w:w="5310"/>
            <w:shd w:fill="2F6B4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Trajet direct</w:t>
            </w:r>
          </w:p>
        </w:tc>
        <w:tc>
          <w:tcPr>
            <w:tcW w:type="dxa" w:w="5310"/>
            <w:shd w:fill="2F6B4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Pays d’arrivée</w:t>
            </w:r>
          </w:p>
        </w:tc>
        <w:tc>
          <w:tcPr>
            <w:tcW w:type="dxa" w:w="5310"/>
            <w:shd w:fill="2F6B4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Durée minimale</w:t>
            </w:r>
          </w:p>
        </w:tc>
      </w:tr>
      <w:tr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Paris–Bruxelles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Belgique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1 h 23</w:t>
            </w:r>
          </w:p>
        </w:tc>
      </w:tr>
      <w:tr>
        <w:tc>
          <w:tcPr>
            <w:tcW w:type="dxa" w:w="5310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Paris–Londres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Royaume-Uni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2 h 17</w:t>
            </w:r>
          </w:p>
        </w:tc>
      </w:tr>
      <w:tr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Paris–Amsterdam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Pays-Bas</w:t>
            </w:r>
          </w:p>
        </w:tc>
        <w:tc>
          <w:tcPr>
            <w:tcW w:type="dxa" w:w="5310"/>
            <w:shd w:fill="DDEE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3 h 20</w:t>
            </w:r>
          </w:p>
        </w:tc>
      </w:tr>
      <w:tr>
        <w:tc>
          <w:tcPr>
            <w:tcW w:type="dxa" w:w="5310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Paris–Cologne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C53D32"/>
                <w:sz w:val="18"/>
              </w:rPr>
              <w:t>Allemagne</w:t>
            </w:r>
          </w:p>
        </w:tc>
        <w:tc>
          <w:tcPr>
            <w:tcW w:type="dxa" w:w="5310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73B37"/>
                <w:sz w:val="18"/>
              </w:rPr>
              <w:t>3 h 20</w:t>
            </w:r>
          </w:p>
        </w:tc>
      </w:tr>
    </w:tbl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Paris–Londres emprunte le tunnel sous la Manche. Les trains arrivent dans des gares situées au cœur des villes.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Eurostar, pages des trajets et du réseau, consultées le 23 août 2026.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Quel trajet est le plus court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Quels trajets ont la même durée minimale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Quelle infrastructure particulière permet de rejoindre Londres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Mets en relation les deux documents pour définir un trajet transfrontalier.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6838" w:h="11906" w:orient="landscape"/>
      <w:pgMar w:top="454" w:right="454" w:bottom="170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