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OpenSans-bold.ttf" ContentType="application/x-font-ttf"/>
  <Override PartName="/word/fonts/OpenSans-boldItalic.ttf" ContentType="application/x-font-ttf"/>
  <Override PartName="/word/fonts/OpenSans-italic.ttf" ContentType="application/x-font-ttf"/>
  <Override PartName="/word/fonts/OpenSans-regular.ttf" ContentType="application/x-font-ttf"/>
  <Override PartName="/word/fonts/Play-bold.ttf" ContentType="application/x-font-ttf"/>
  <Override PartName="/word/fonts/Play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center"/>
        <w:tblLayout w:type="fixed"/>
        <w:tblLook w:val="0400"/>
      </w:tblPr>
      <w:tblGrid>
        <w:gridCol w:w="4392"/>
        <w:gridCol w:w="5688"/>
        <w:tblGridChange w:id="0">
          <w:tblGrid>
            <w:gridCol w:w="4392"/>
            <w:gridCol w:w="568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2e74b5" w:space="0" w:sz="12" w:val="single"/>
              <w:left w:color="2e74b5" w:space="0" w:sz="12" w:val="single"/>
              <w:bottom w:color="2e74b5" w:space="0" w:sz="12" w:val="single"/>
              <w:right w:color="2e74b5" w:space="0" w:sz="12" w:val="single"/>
            </w:tcBorders>
            <w:tcMar>
              <w:top w:w="55.0" w:type="dxa"/>
              <w:bottom w:w="45.0" w:type="dxa"/>
            </w:tcMar>
          </w:tcPr>
          <w:p w:rsidR="00000000" w:rsidDel="00000000" w:rsidP="00000000" w:rsidRDefault="00000000" w:rsidRPr="00000000" w14:paraId="00000002">
            <w:pPr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Play" w:cs="Play" w:eastAsia="Play" w:hAnsi="Play"/>
                <w:color w:val="2e74b5"/>
                <w:sz w:val="32"/>
                <w:szCs w:val="32"/>
                <w:rtl w:val="0"/>
              </w:rPr>
              <w:t xml:space="preserve">CM1 - Évaluation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Play" w:cs="Play" w:eastAsia="Play" w:hAnsi="Play"/>
                <w:color w:val="2e74b5"/>
                <w:sz w:val="26"/>
                <w:szCs w:val="26"/>
                <w:rtl w:val="0"/>
              </w:rPr>
              <w:t xml:space="preserve">Histoire — CORRIGÉ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Play" w:cs="Play" w:eastAsia="Play" w:hAnsi="Play"/>
                <w:color w:val="1f4d78"/>
                <w:sz w:val="24"/>
                <w:szCs w:val="24"/>
                <w:rtl w:val="0"/>
              </w:rPr>
              <w:t>Compétences et repère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4b5" w:space="0" w:sz="12" w:val="single"/>
              <w:left w:color="2e74b5" w:space="0" w:sz="12" w:val="single"/>
              <w:bottom w:color="2e74b5" w:space="0" w:sz="12" w:val="single"/>
              <w:right w:color="2e74b5" w:space="0" w:sz="12" w:val="single"/>
            </w:tcBorders>
            <w:tcMar>
              <w:top w:w="55.0" w:type="dxa"/>
              <w:bottom w:w="45.0" w:type="dxa"/>
            </w:tcMar>
          </w:tcPr>
          <w:p w:rsidR="00000000" w:rsidDel="00000000" w:rsidP="00000000" w:rsidRDefault="00000000" w:rsidRPr="00000000" w14:paraId="00000005">
            <w:pPr>
              <w:spacing w:after="0" w:before="360" w:line="252.00000000000003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e74b5"/>
                <w:sz w:val="24"/>
                <w:szCs w:val="24"/>
                <w:rtl w:val="0"/>
              </w:rPr>
              <w:t xml:space="preserve">⚠ Réservé à l’enseignant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2e74b5" w:space="0" w:sz="12" w:val="single"/>
              <w:left w:color="2e74b5" w:space="0" w:sz="12" w:val="single"/>
              <w:bottom w:color="2e74b5" w:space="0" w:sz="12" w:val="single"/>
              <w:right w:color="2e74b5" w:space="0" w:sz="12" w:val="single"/>
            </w:tcBorders>
            <w:tcMar>
              <w:top w:w="45.0" w:type="dxa"/>
              <w:bottom w:w="45.0" w:type="dxa"/>
            </w:tcMar>
          </w:tcPr>
          <w:p w:rsidR="00000000" w:rsidDel="00000000" w:rsidP="00000000" w:rsidRDefault="00000000" w:rsidRPr="00000000" w14:paraId="00000006">
            <w:pPr>
              <w:spacing w:after="0" w:before="0" w:line="252.00000000000003" w:lineRule="auto"/>
              <w:rPr>
                <w:rFonts w:ascii="Open Sans" w:cs="Open Sans" w:eastAsia="Open Sans" w:hAnsi="Open Sans"/>
                <w:color w:val="111111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111111"/>
                <w:sz w:val="20"/>
                <w:szCs w:val="20"/>
                <w:rtl w:val="0"/>
              </w:rPr>
              <w:t xml:space="preserve">Situer le Moyen Âge sur une frise chronologique (476-1492) et identifier la période du XIe au XIIIe siècle.</w:t>
            </w:r>
          </w:p>
          <w:p w:rsidR="00000000" w:rsidDel="00000000" w:rsidP="00000000" w:rsidRDefault="00000000" w:rsidRPr="00000000" w14:paraId="00000007">
            <w:pPr>
              <w:spacing w:after="0" w:before="0" w:line="252.00000000000003" w:lineRule="auto"/>
              <w:rPr>
                <w:rFonts w:ascii="Open Sans" w:cs="Open Sans" w:eastAsia="Open Sans" w:hAnsi="Open Sans"/>
                <w:color w:val="111111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111111"/>
                <w:sz w:val="20"/>
                <w:szCs w:val="20"/>
                <w:rtl w:val="0"/>
              </w:rPr>
              <w:t xml:space="preserve">Décrire le fonctionnement d’une seigneurie.</w:t>
            </w:r>
          </w:p>
          <w:p w:rsidR="00000000" w:rsidDel="00000000" w:rsidP="00000000" w:rsidRDefault="00000000" w:rsidRPr="00000000" w14:paraId="00000008">
            <w:pPr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Open Sans" w:cs="Open Sans" w:eastAsia="Open Sans" w:hAnsi="Open Sans"/>
                <w:color w:val="111111"/>
                <w:sz w:val="20"/>
                <w:szCs w:val="20"/>
                <w:rtl w:val="0"/>
              </w:rPr>
              <w:t xml:space="preserve">Raconter la vie quotidienne des paysannes et des paysans (calendrier annuel des travaux, obligations envers le seigneur, l’Église, etc.).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after="20" w:before="20" w:line="252.00000000000003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111111"/>
          <w:sz w:val="22"/>
          <w:szCs w:val="22"/>
          <w:rtl w:val="0"/>
        </w:rPr>
        <w:t>Corrigé enseignant — accepter toute réponse exacte et justifiée.</w:t>
      </w:r>
      <w:r w:rsidDel="00000000" w:rsidR="00000000" w:rsidRPr="00000000">
        <w:rPr>
          <w:rtl w:val="0"/>
        </w:rPr>
      </w:r>
    </w:p>
    <w:tbl>
      <w:tblPr>
        <w:tblStyle w:val="Table2"/>
        <w:tblW w:w="10080.0" w:type="dxa"/>
        <w:jc w:val="left"/>
        <w:tblLayout w:type="fixed"/>
        <w:tblLook w:val="0400"/>
      </w:tblPr>
      <w:tblGrid>
        <w:gridCol w:w="8093"/>
        <w:gridCol w:w="1987"/>
        <w:tblGridChange w:id="0">
          <w:tblGrid>
            <w:gridCol w:w="8093"/>
            <w:gridCol w:w="198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80.0" w:type="dxa"/>
              <w:bottom w:w="20.0" w:type="dxa"/>
            </w:tcMar>
          </w:tcPr>
          <w:p w:rsidR="00000000" w:rsidDel="00000000" w:rsidP="00000000" w:rsidRDefault="00000000" w:rsidRPr="00000000" w14:paraId="0000000B">
            <w:pPr>
              <w:spacing w:after="20" w:before="14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5587"/>
                <w:sz w:val="26"/>
                <w:szCs w:val="26"/>
                <w:rtl w:val="0"/>
              </w:rPr>
              <w:t xml:space="preserve">1.  Se repérer dans le temps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5.0" w:type="dxa"/>
              <w:bottom w:w="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2"/>
          <w:szCs w:val="22"/>
          <w:u w:val="none"/>
          <w:shd w:fill="auto" w:val="clear"/>
          <w:vertAlign w:val="baseline"/>
          <w:rtl w:val="0"/>
        </w:rPr>
        <w:t xml:space="preserve">Sur cette frise allant de 0 à 2026 : place 476 et 1492, colorie le Moyen Âge, puis hachure la période étudiée du XIe au XIIIe siècle.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40" w:before="0" w:line="252.00000000000003" w:lineRule="auto"/>
        <w:jc w:val="center"/>
        <w:rPr/>
      </w:pPr>
      <w:r w:rsidDel="00000000" w:rsidR="00000000" w:rsidRPr="00000000">
        <w:rPr/>
        <w:drawing>
          <wp:inline distB="0" distT="0" distL="114300" distR="114300">
            <wp:extent cx="6236208" cy="78992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36208" cy="7899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7d32"/>
          <w:sz w:val="21"/>
          <w:szCs w:val="21"/>
          <w:u w:val="none"/>
          <w:shd w:fill="auto" w:val="clear"/>
          <w:vertAlign w:val="baseline"/>
          <w:rtl w:val="0"/>
        </w:rPr>
        <w:t xml:space="preserve">Correction : Moyen Âge de 476 à 1492 ; période étudiée du XIe au XIIIe siècle, soit de 1001 à 1300.</w:t>
      </w:r>
      <w:r w:rsidDel="00000000" w:rsidR="00000000" w:rsidRPr="00000000">
        <w:rPr>
          <w:rtl w:val="0"/>
        </w:rPr>
      </w:r>
    </w:p>
    <w:tbl>
      <w:tblPr>
        <w:tblStyle w:val="Table3"/>
        <w:tblW w:w="10080.0" w:type="dxa"/>
        <w:jc w:val="left"/>
        <w:tblLayout w:type="fixed"/>
        <w:tblLook w:val="0400"/>
      </w:tblPr>
      <w:tblGrid>
        <w:gridCol w:w="8093"/>
        <w:gridCol w:w="1987"/>
        <w:tblGridChange w:id="0">
          <w:tblGrid>
            <w:gridCol w:w="8093"/>
            <w:gridCol w:w="198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80.0" w:type="dxa"/>
              <w:bottom w:w="20.0" w:type="dxa"/>
            </w:tcMar>
          </w:tcPr>
          <w:p w:rsidR="00000000" w:rsidDel="00000000" w:rsidP="00000000" w:rsidRDefault="00000000" w:rsidRPr="00000000" w14:paraId="00000010">
            <w:pPr>
              <w:spacing w:after="20" w:before="14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5587"/>
                <w:sz w:val="26"/>
                <w:szCs w:val="26"/>
                <w:rtl w:val="0"/>
              </w:rPr>
              <w:t xml:space="preserve">2.  Associe chaque mot à sa définition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5.0" w:type="dxa"/>
              <w:bottom w:w="0.0" w:type="dxa"/>
            </w:tcMar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e7d32"/>
          <w:sz w:val="22"/>
          <w:szCs w:val="22"/>
          <w:u w:val="none"/>
          <w:shd w:fill="auto" w:val="clear"/>
          <w:vertAlign w:val="baseline"/>
          <w:rtl w:val="0"/>
        </w:rPr>
        <w:t xml:space="preserve">a. La seigneurie</w:t>
      </w: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2e7d32"/>
          <w:sz w:val="22"/>
          <w:szCs w:val="22"/>
          <w:u w:val="none"/>
          <w:shd w:fill="auto" w:val="clear"/>
          <w:vertAlign w:val="baseline"/>
          <w:rtl w:val="0"/>
        </w:rPr>
        <w:t xml:space="preserve">  →  Territoire dominé par un seigneur et habitants qui y vivent.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e7d32"/>
          <w:sz w:val="22"/>
          <w:szCs w:val="22"/>
          <w:u w:val="none"/>
          <w:shd w:fill="auto" w:val="clear"/>
          <w:vertAlign w:val="baseline"/>
          <w:rtl w:val="0"/>
        </w:rPr>
        <w:t xml:space="preserve">b. La paroisse</w:t>
      </w: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2e7d32"/>
          <w:sz w:val="22"/>
          <w:szCs w:val="22"/>
          <w:u w:val="none"/>
          <w:shd w:fill="auto" w:val="clear"/>
          <w:vertAlign w:val="baseline"/>
          <w:rtl w:val="0"/>
        </w:rPr>
        <w:t xml:space="preserve">  →  Territoire et communauté rassemblés autour d’une église.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e7d32"/>
          <w:sz w:val="22"/>
          <w:szCs w:val="22"/>
          <w:u w:val="none"/>
          <w:shd w:fill="auto" w:val="clear"/>
          <w:vertAlign w:val="baseline"/>
          <w:rtl w:val="0"/>
        </w:rPr>
        <w:t xml:space="preserve">c. La corvée</w:t>
      </w: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2e7d32"/>
          <w:sz w:val="22"/>
          <w:szCs w:val="22"/>
          <w:u w:val="none"/>
          <w:shd w:fill="auto" w:val="clear"/>
          <w:vertAlign w:val="baseline"/>
          <w:rtl w:val="0"/>
        </w:rPr>
        <w:t xml:space="preserve">  →  Travail imposé au paysan, sans salaire.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e7d32"/>
          <w:sz w:val="22"/>
          <w:szCs w:val="22"/>
          <w:u w:val="none"/>
          <w:shd w:fill="auto" w:val="clear"/>
          <w:vertAlign w:val="baseline"/>
          <w:rtl w:val="0"/>
        </w:rPr>
        <w:t xml:space="preserve">d. La redevance</w:t>
      </w: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2e7d32"/>
          <w:sz w:val="22"/>
          <w:szCs w:val="22"/>
          <w:u w:val="none"/>
          <w:shd w:fill="auto" w:val="clear"/>
          <w:vertAlign w:val="baseline"/>
          <w:rtl w:val="0"/>
        </w:rPr>
        <w:t xml:space="preserve">  →  Part des récoltes ou somme d’argent remise au seigneur.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e7d32"/>
          <w:sz w:val="22"/>
          <w:szCs w:val="22"/>
          <w:u w:val="none"/>
          <w:shd w:fill="auto" w:val="clear"/>
          <w:vertAlign w:val="baseline"/>
          <w:rtl w:val="0"/>
        </w:rPr>
        <w:t xml:space="preserve">e. La banalité</w:t>
      </w: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2e7d32"/>
          <w:sz w:val="22"/>
          <w:szCs w:val="22"/>
          <w:u w:val="none"/>
          <w:shd w:fill="auto" w:val="clear"/>
          <w:vertAlign w:val="baseline"/>
          <w:rtl w:val="0"/>
        </w:rPr>
        <w:t xml:space="preserve">  →  Taxe payée pour utiliser le moulin, le four ou le pressoir du seigneur.</w:t>
      </w:r>
      <w:r w:rsidDel="00000000" w:rsidR="00000000" w:rsidRPr="00000000">
        <w:rPr>
          <w:rtl w:val="0"/>
        </w:rPr>
      </w:r>
    </w:p>
    <w:tbl>
      <w:tblPr>
        <w:tblStyle w:val="Table4"/>
        <w:tblW w:w="10080.0" w:type="dxa"/>
        <w:jc w:val="left"/>
        <w:tblLayout w:type="fixed"/>
        <w:tblLook w:val="0400"/>
      </w:tblPr>
      <w:tblGrid>
        <w:gridCol w:w="8093"/>
        <w:gridCol w:w="1987"/>
        <w:tblGridChange w:id="0">
          <w:tblGrid>
            <w:gridCol w:w="8093"/>
            <w:gridCol w:w="198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80.0" w:type="dxa"/>
              <w:bottom w:w="20.0" w:type="dxa"/>
            </w:tcMar>
          </w:tcPr>
          <w:p w:rsidR="00000000" w:rsidDel="00000000" w:rsidP="00000000" w:rsidRDefault="00000000" w:rsidRPr="00000000" w14:paraId="00000017">
            <w:pPr>
              <w:spacing w:after="20" w:before="14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5587"/>
                <w:sz w:val="26"/>
                <w:szCs w:val="26"/>
                <w:rtl w:val="0"/>
              </w:rPr>
              <w:t xml:space="preserve">3.  Coche la bonne réponse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5.0" w:type="dxa"/>
              <w:bottom w:w="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5587"/>
          <w:sz w:val="21"/>
          <w:szCs w:val="21"/>
          <w:u w:val="none"/>
          <w:shd w:fill="auto" w:val="clear"/>
          <w:vertAlign w:val="baseline"/>
          <w:rtl w:val="0"/>
        </w:rPr>
        <w:t xml:space="preserve">a.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1"/>
          <w:szCs w:val="21"/>
          <w:u w:val="none"/>
          <w:shd w:fill="auto" w:val="clear"/>
          <w:vertAlign w:val="baseline"/>
          <w:rtl w:val="0"/>
        </w:rPr>
        <w:t xml:space="preserve"> Un château médiéval sert principalement à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7d32"/>
          <w:sz w:val="20"/>
          <w:szCs w:val="20"/>
          <w:u w:val="none"/>
          <w:shd w:fill="auto" w:val="clear"/>
          <w:vertAlign w:val="baseline"/>
          <w:rtl w:val="0"/>
        </w:rPr>
        <w:t xml:space="preserve">□ divertir les paysans  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i w:val="0"/>
          <w:iCs w:val="0"/>
          <w:smallCaps w:val="0"/>
          <w:strike w:val="0"/>
          <w:color w:val="2e7d32"/>
          <w:sz w:val="20"/>
          <w:szCs w:val="20"/>
          <w:u w:val="none"/>
          <w:shd w:fill="auto" w:val="clear"/>
          <w:vertAlign w:val="baseline"/>
          <w:rtl w:val="0"/>
        </w:rPr>
        <w:t xml:space="preserve">✓ protéger, loger le seigneur et montrer sa puissance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7d32"/>
          <w:sz w:val="20"/>
          <w:szCs w:val="20"/>
          <w:u w:val="none"/>
          <w:shd w:fill="auto" w:val="clear"/>
          <w:vertAlign w:val="baseline"/>
          <w:rtl w:val="0"/>
        </w:rPr>
        <w:t xml:space="preserve">□ fabriquer les outils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5587"/>
          <w:sz w:val="21"/>
          <w:szCs w:val="21"/>
          <w:u w:val="none"/>
          <w:shd w:fill="auto" w:val="clear"/>
          <w:vertAlign w:val="baseline"/>
          <w:rtl w:val="0"/>
        </w:rPr>
        <w:t xml:space="preserve">b.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1"/>
          <w:szCs w:val="21"/>
          <w:u w:val="none"/>
          <w:shd w:fill="auto" w:val="clear"/>
          <w:vertAlign w:val="baseline"/>
          <w:rtl w:val="0"/>
        </w:rPr>
        <w:t xml:space="preserve"> Les travaux des paysans changent au cours de l’année parce que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i w:val="0"/>
          <w:iCs w:val="0"/>
          <w:smallCaps w:val="0"/>
          <w:strike w:val="0"/>
          <w:color w:val="2e7d32"/>
          <w:sz w:val="20"/>
          <w:szCs w:val="20"/>
          <w:u w:val="none"/>
          <w:shd w:fill="auto" w:val="clear"/>
          <w:vertAlign w:val="baseline"/>
          <w:rtl w:val="0"/>
        </w:rPr>
        <w:t xml:space="preserve">✓ ils suivent les saisons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7d32"/>
          <w:sz w:val="20"/>
          <w:szCs w:val="20"/>
          <w:u w:val="none"/>
          <w:shd w:fill="auto" w:val="clear"/>
          <w:vertAlign w:val="baseline"/>
          <w:rtl w:val="0"/>
        </w:rPr>
        <w:t xml:space="preserve">□ le seigneur choisit chaque jour au hasard   □ les récoltes poussent toute l’année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5587"/>
          <w:sz w:val="21"/>
          <w:szCs w:val="21"/>
          <w:u w:val="none"/>
          <w:shd w:fill="auto" w:val="clear"/>
          <w:vertAlign w:val="baseline"/>
          <w:rtl w:val="0"/>
        </w:rPr>
        <w:t xml:space="preserve">c.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1"/>
          <w:szCs w:val="21"/>
          <w:u w:val="none"/>
          <w:shd w:fill="auto" w:val="clear"/>
          <w:vertAlign w:val="baseline"/>
          <w:rtl w:val="0"/>
        </w:rPr>
        <w:t xml:space="preserve"> Une paroisse est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7d32"/>
          <w:sz w:val="20"/>
          <w:szCs w:val="20"/>
          <w:u w:val="none"/>
          <w:shd w:fill="auto" w:val="clear"/>
          <w:vertAlign w:val="baseline"/>
          <w:rtl w:val="0"/>
        </w:rPr>
        <w:t xml:space="preserve">□ seulement le bâtiment de l’église   □ le château et ses remparts  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i w:val="0"/>
          <w:iCs w:val="0"/>
          <w:smallCaps w:val="0"/>
          <w:strike w:val="0"/>
          <w:color w:val="2e7d32"/>
          <w:sz w:val="20"/>
          <w:szCs w:val="20"/>
          <w:u w:val="none"/>
          <w:shd w:fill="auto" w:val="clear"/>
          <w:vertAlign w:val="baseline"/>
          <w:rtl w:val="0"/>
        </w:rPr>
        <w:t xml:space="preserve">✓ un territoire et une communauté autour d’une église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5587"/>
          <w:sz w:val="21"/>
          <w:szCs w:val="21"/>
          <w:u w:val="none"/>
          <w:shd w:fill="auto" w:val="clear"/>
          <w:vertAlign w:val="baseline"/>
          <w:rtl w:val="0"/>
        </w:rPr>
        <w:t xml:space="preserve">d.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1"/>
          <w:szCs w:val="21"/>
          <w:u w:val="none"/>
          <w:shd w:fill="auto" w:val="clear"/>
          <w:vertAlign w:val="baseline"/>
          <w:rtl w:val="0"/>
        </w:rPr>
        <w:t xml:space="preserve"> Le prêtre accompagne notamment les habitants lors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rFonts w:ascii="Arial" w:cs="Arial" w:eastAsia="Arial" w:hAnsi="Arial"/>
          <w:b w:val="1"/>
          <w:bCs w:val="1"/>
          <w:color w:val="2e7d32"/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2e7d32"/>
          <w:sz w:val="20"/>
          <w:szCs w:val="20"/>
          <w:rtl w:val="0"/>
        </w:rPr>
        <w:t xml:space="preserve">✓ du baptême, du mariage et des funérailles   □ des corvées et des moissons   □ des tournois du seigneur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rFonts w:ascii="Arial" w:cs="Arial" w:eastAsia="Arial" w:hAnsi="Arial"/>
          <w:b w:val="1"/>
          <w:bCs w:val="1"/>
          <w:color w:val="2e7d3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rFonts w:ascii="Arial" w:cs="Arial" w:eastAsia="Arial" w:hAnsi="Arial"/>
          <w:b w:val="1"/>
          <w:bCs w:val="1"/>
          <w:color w:val="2e7d3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e7d32"/>
          <w:sz w:val="20"/>
          <w:szCs w:val="20"/>
          <w:rtl w:val="0"/>
        </w:rPr>
        <w:t xml:space="preserve">e. La dîme est 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rFonts w:ascii="Arial" w:cs="Arial" w:eastAsia="Arial" w:hAnsi="Arial"/>
          <w:color w:val="005587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2e7d32"/>
          <w:sz w:val="20"/>
          <w:szCs w:val="20"/>
          <w:rtl w:val="0"/>
        </w:rPr>
        <w:t xml:space="preserve">✓ un prélèvement sur les récoltes dû à l’Église   □ une journée de travail gratuit   □ une taxe pour utiliser le moulin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5"/>
        <w:tblW w:w="10080.0" w:type="dxa"/>
        <w:jc w:val="left"/>
        <w:tblLayout w:type="fixed"/>
        <w:tblLook w:val="0400"/>
      </w:tblPr>
      <w:tblGrid>
        <w:gridCol w:w="8093"/>
        <w:gridCol w:w="1987"/>
        <w:tblGridChange w:id="0">
          <w:tblGrid>
            <w:gridCol w:w="8093"/>
            <w:gridCol w:w="198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80.0" w:type="dxa"/>
              <w:bottom w:w="20.0" w:type="dxa"/>
            </w:tcMar>
          </w:tcPr>
          <w:p w:rsidR="00000000" w:rsidDel="00000000" w:rsidP="00000000" w:rsidRDefault="00000000" w:rsidRPr="00000000" w14:paraId="00000025">
            <w:pPr>
              <w:spacing w:after="20" w:before="14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5587"/>
                <w:sz w:val="26"/>
                <w:szCs w:val="26"/>
                <w:rtl w:val="0"/>
              </w:rPr>
              <w:t xml:space="preserve">4.  Étude de document — Lis puis réponds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5.0" w:type="dxa"/>
              <w:bottom w:w="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0" w:lineRule="auto"/>
        <w:ind w:left="115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66666"/>
          <w:sz w:val="19"/>
          <w:szCs w:val="19"/>
          <w:u w:val="none"/>
          <w:shd w:fill="auto" w:val="clear"/>
          <w:vertAlign w:val="baseline"/>
          <w:rtl w:val="0"/>
        </w:rPr>
        <w:t>Document — Acte de l’abbaye de Corbie (Picardie), après 1170 et avant 1200. Extrait traduit et simplifié d’après TELMA-Chartes, notice 106871.</w:t>
      </w:r>
      <w:r w:rsidDel="00000000" w:rsidR="00000000" w:rsidRPr="00000000">
        <w:rPr>
          <w:rtl w:val="0"/>
        </w:rPr>
      </w:r>
    </w:p>
    <w:tbl>
      <w:tblPr>
        <w:tblStyle w:val="Table6"/>
        <w:tblW w:w="9835.0" w:type="dxa"/>
        <w:jc w:val="center"/>
        <w:tblLayout w:type="fixed"/>
        <w:tblLook w:val="0400"/>
      </w:tblPr>
      <w:tblGrid>
        <w:gridCol w:w="9835"/>
        <w:tblGridChange w:id="0">
          <w:tblGrid>
            <w:gridCol w:w="98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2e74b5" w:space="0" w:sz="22" w:val="single"/>
              <w:bottom w:color="000000" w:space="0" w:sz="0" w:val="nil"/>
              <w:right w:color="000000" w:space="0" w:sz="0" w:val="nil"/>
            </w:tcBorders>
            <w:shd w:fill="eaf2f8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28">
            <w:pPr>
              <w:spacing w:after="0" w:before="0" w:line="259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111111"/>
                <w:sz w:val="22"/>
                <w:szCs w:val="22"/>
                <w:rtl w:val="0"/>
              </w:rPr>
              <w:t>« Tous les hommes non libres doivent, pour chaque exploitation, six jours de travail manuel chaque année, notamment au fossé. »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5587"/>
          <w:sz w:val="22"/>
          <w:szCs w:val="22"/>
          <w:u w:val="none"/>
          <w:shd w:fill="auto" w:val="clear"/>
          <w:vertAlign w:val="baseline"/>
          <w:rtl w:val="0"/>
        </w:rPr>
        <w:t xml:space="preserve">a.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2"/>
          <w:szCs w:val="22"/>
          <w:u w:val="none"/>
          <w:shd w:fill="auto" w:val="clear"/>
          <w:vertAlign w:val="baseline"/>
          <w:rtl w:val="0"/>
        </w:rPr>
        <w:t xml:space="preserve"> À quelle période l’acte de Corbie a-t-il été rédigé 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7d32"/>
          <w:sz w:val="21"/>
          <w:szCs w:val="21"/>
          <w:u w:val="none"/>
          <w:shd w:fill="auto" w:val="clear"/>
          <w:vertAlign w:val="baseline"/>
          <w:rtl w:val="0"/>
        </w:rPr>
        <w:t>Après 1170 et avant 1200, à la fin du XIIe siècle.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5587"/>
          <w:sz w:val="22"/>
          <w:szCs w:val="22"/>
          <w:u w:val="none"/>
          <w:shd w:fill="auto" w:val="clear"/>
          <w:vertAlign w:val="baseline"/>
          <w:rtl w:val="0"/>
        </w:rPr>
        <w:t xml:space="preserve">b.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2"/>
          <w:szCs w:val="22"/>
          <w:u w:val="none"/>
          <w:shd w:fill="auto" w:val="clear"/>
          <w:vertAlign w:val="baseline"/>
          <w:rtl w:val="0"/>
        </w:rPr>
        <w:t xml:space="preserve"> Quels habitants doivent travailler ? Combien de jours par an et pour quelle tâche 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7d32"/>
          <w:sz w:val="21"/>
          <w:szCs w:val="21"/>
          <w:u w:val="none"/>
          <w:shd w:fill="auto" w:val="clear"/>
          <w:vertAlign w:val="baseline"/>
          <w:rtl w:val="0"/>
        </w:rPr>
        <w:t>Les hommes non libres dépendant de l’abbaye doivent effectuer six jours de travail manuel par exploitation chaque année, notamment au fossé.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5587"/>
          <w:sz w:val="22"/>
          <w:szCs w:val="22"/>
          <w:u w:val="none"/>
          <w:shd w:fill="auto" w:val="clear"/>
          <w:vertAlign w:val="baseline"/>
          <w:rtl w:val="0"/>
        </w:rPr>
        <w:t xml:space="preserve">c.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2"/>
          <w:szCs w:val="22"/>
          <w:u w:val="none"/>
          <w:shd w:fill="auto" w:val="clear"/>
          <w:vertAlign w:val="baseline"/>
          <w:rtl w:val="0"/>
        </w:rPr>
        <w:t xml:space="preserve"> Peut-on appliquer cette obligation à tous les paysans du Moyen Âge ? Justifie avec deux indices du document.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7d32"/>
          <w:sz w:val="21"/>
          <w:szCs w:val="21"/>
          <w:u w:val="none"/>
          <w:shd w:fill="auto" w:val="clear"/>
          <w:vertAlign w:val="baseline"/>
          <w:rtl w:val="0"/>
        </w:rPr>
        <w:t>Non. L’acte concerne les hommes non libres de Corbie ; il décrit une obligation propre à cette abbaye, sans parler de tous les paysans du Moyen Âge.</w:t>
      </w:r>
      <w:r w:rsidDel="00000000" w:rsidR="00000000" w:rsidRPr="00000000">
        <w:rPr>
          <w:rtl w:val="0"/>
        </w:rPr>
      </w:r>
    </w:p>
    <w:tbl>
      <w:tblPr>
        <w:tblStyle w:val="Table7"/>
        <w:tblW w:w="10080.0" w:type="dxa"/>
        <w:jc w:val="left"/>
        <w:tblLayout w:type="fixed"/>
        <w:tblLook w:val="0400"/>
      </w:tblPr>
      <w:tblGrid>
        <w:gridCol w:w="8093"/>
        <w:gridCol w:w="1987"/>
        <w:tblGridChange w:id="0">
          <w:tblGrid>
            <w:gridCol w:w="8093"/>
            <w:gridCol w:w="198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80.0" w:type="dxa"/>
              <w:bottom w:w="20.0" w:type="dxa"/>
            </w:tcMar>
          </w:tcPr>
          <w:p w:rsidR="00000000" w:rsidDel="00000000" w:rsidP="00000000" w:rsidRDefault="00000000" w:rsidRPr="00000000" w14:paraId="0000002F">
            <w:pPr>
              <w:spacing w:after="20" w:before="14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5587"/>
                <w:sz w:val="26"/>
                <w:szCs w:val="26"/>
                <w:rtl w:val="0"/>
              </w:rPr>
              <w:t xml:space="preserve">5.  Rédige une courte synthèse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5.0" w:type="dxa"/>
              <w:bottom w:w="0.0" w:type="dxa"/>
            </w:tcMar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2"/>
          <w:szCs w:val="22"/>
          <w:u w:val="none"/>
          <w:shd w:fill="auto" w:val="clear"/>
          <w:vertAlign w:val="baseline"/>
          <w:rtl w:val="0"/>
        </w:rPr>
        <w:t xml:space="preserve">En quatre ou cinq lignes, explique comment le seigneur et l’Église encadrent la vie quotidienne des femmes et des hommes. Utilise au moins trois mots parmi : </w:t>
      </w:r>
      <w:r w:rsidDel="00000000" w:rsidR="00000000" w:rsidRPr="00000000">
        <w:rPr>
          <w:rFonts w:ascii="Arial" w:cs="Arial" w:eastAsia="Arial" w:hAnsi="Arial"/>
          <w:color w:val="005587"/>
          <w:rtl w:val="0"/>
        </w:rPr>
        <w:t xml:space="preserve">château, obligations, dîme, paroisse, prêtre, baptême, funérailles.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55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7d32"/>
          <w:sz w:val="21"/>
          <w:szCs w:val="21"/>
          <w:u w:val="none"/>
          <w:shd w:fill="auto" w:val="clear"/>
          <w:vertAlign w:val="baseline"/>
          <w:rtl w:val="0"/>
        </w:rPr>
        <w:t xml:space="preserve">Réponse attendue : le seigneur domine la seigneurie. Son château protège, sert de résidence et montre sa puissance ; les paysans lui doivent des corvées, des redevances et des banalités. L’Église rassemble les habitants dans la paroisse. </w:t>
      </w:r>
      <w:r w:rsidDel="00000000" w:rsidR="00000000" w:rsidRPr="00000000">
        <w:rPr>
          <w:rFonts w:ascii="Arial" w:cs="Arial" w:eastAsia="Arial" w:hAnsi="Arial"/>
          <w:color w:val="2e7d32"/>
          <w:sz w:val="21"/>
          <w:szCs w:val="21"/>
          <w:rtl w:val="0"/>
        </w:rPr>
        <w:t xml:space="preserve">Le prêtre rythme leur vie religieuse et les accompagne du baptême aux funérailles ; les paysans doivent aussi à l’Église la dîme, prélevée sur les récoltes.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Unicode MS"/>
  <w:font w:name="Play">
    <w:embedRegular w:fontKey="{00000000-0000-0000-0000-000000000000}" r:id="rId1" w:subsetted="0"/>
    <w:embedBold w:fontKey="{00000000-0000-0000-0000-000000000000}" r:id="rId2" w:subsetted="0"/>
  </w:font>
  <w:font w:name="Open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OpenSans-regular.ttf"/><Relationship Id="rId4" Type="http://schemas.openxmlformats.org/officeDocument/2006/relationships/font" Target="fonts/OpenSans-bold.ttf"/><Relationship Id="rId5" Type="http://schemas.openxmlformats.org/officeDocument/2006/relationships/font" Target="fonts/OpenSans-italic.ttf"/><Relationship Id="rId6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