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Play-bold.ttf" ContentType="application/x-font-ttf"/>
  <Override PartName="/word/fonts/Play-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40" w:lineRule="auto"/>
        <w:rPr/>
      </w:pPr>
      <w:r w:rsidDel="00000000" w:rsidR="00000000" w:rsidRPr="00000000">
        <w:rPr>
          <w:rFonts w:ascii="Play" w:cs="Play" w:eastAsia="Play" w:hAnsi="Play"/>
          <w:b w:val="1"/>
          <w:bCs w:val="1"/>
          <w:color w:val="153a59"/>
          <w:sz w:val="48"/>
          <w:szCs w:val="48"/>
          <w:rtl w:val="0"/>
        </w:rPr>
        <w:t xml:space="preserve">Séance 3 — Les travaux et les obligations des paysans</w:t>
      </w:r>
      <w:r w:rsidDel="00000000" w:rsidR="00000000" w:rsidRPr="00000000">
        <w:rPr>
          <w:rtl w:val="0"/>
        </w:rPr>
      </w:r>
    </w:p>
    <w:p w:rsidR="00000000" w:rsidDel="00000000" w:rsidP="00000000" w:rsidRDefault="00000000" w:rsidRPr="00000000" w14:paraId="00000002">
      <w:pPr>
        <w:spacing w:after="160" w:before="0" w:lineRule="auto"/>
        <w:rPr/>
      </w:pPr>
      <w:r w:rsidDel="00000000" w:rsidR="00000000" w:rsidRPr="00000000">
        <w:rPr>
          <w:b w:val="1"/>
          <w:bCs w:val="1"/>
          <w:color w:val="c83e35"/>
          <w:sz w:val="20"/>
          <w:szCs w:val="20"/>
          <w:rtl w:val="0"/>
        </w:rPr>
        <w:t xml:space="preserve">Histoire · CM1 · Fiche élève — Nom : ____________________  Date : __________</w:t>
      </w:r>
      <w:r w:rsidDel="00000000" w:rsidR="00000000" w:rsidRPr="00000000">
        <w:rPr>
          <w:rtl w:val="0"/>
        </w:rPr>
      </w:r>
    </w:p>
    <w:p w:rsidR="00000000" w:rsidDel="00000000" w:rsidP="00000000" w:rsidRDefault="00000000" w:rsidRPr="00000000" w14:paraId="00000003">
      <w:pPr>
        <w:spacing w:after="80" w:lineRule="auto"/>
        <w:rPr/>
      </w:pPr>
      <w:r w:rsidDel="00000000" w:rsidR="00000000" w:rsidRPr="00000000">
        <w:rPr>
          <w:b w:val="1"/>
          <w:bCs w:val="1"/>
          <w:color w:val="c83e35"/>
          <w:rtl w:val="0"/>
        </w:rPr>
        <w:t xml:space="preserve">Question de séance : </w:t>
      </w:r>
      <w:r w:rsidDel="00000000" w:rsidR="00000000" w:rsidRPr="00000000">
        <w:rPr>
          <w:b w:val="1"/>
          <w:bCs w:val="1"/>
          <w:color w:val="153a59"/>
          <w:rtl w:val="0"/>
        </w:rPr>
        <w:t xml:space="preserve">Comment les paysans vivent-ils et travaillent-ils dans la seigneurie ?</w:t>
      </w:r>
      <w:r w:rsidDel="00000000" w:rsidR="00000000" w:rsidRPr="00000000">
        <w:rPr>
          <w:rtl w:val="0"/>
        </w:rPr>
      </w:r>
    </w:p>
    <w:tbl>
      <w:tblPr>
        <w:tblStyle w:val="Table1"/>
        <w:tblW w:w="14876.0" w:type="dxa"/>
        <w:jc w:val="left"/>
        <w:tblInd w:w="-115.0" w:type="dxa"/>
        <w:tblLayout w:type="fixed"/>
        <w:tblLook w:val="0400"/>
      </w:tblPr>
      <w:tblGrid>
        <w:gridCol w:w="7438"/>
        <w:gridCol w:w="7438"/>
        <w:tblGridChange w:id="0">
          <w:tblGrid>
            <w:gridCol w:w="7438"/>
            <w:gridCol w:w="7438"/>
          </w:tblGrid>
        </w:tblGridChange>
      </w:tblGrid>
      <w:tr>
        <w:trPr>
          <w:cantSplit w:val="0"/>
          <w:tblHeader w:val="0"/>
        </w:trPr>
        <w:tc>
          <w:tcPr>
            <w:tcBorders>
              <w:top w:color="247ba0" w:space="0" w:sz="10" w:val="single"/>
              <w:left w:color="247ba0" w:space="0" w:sz="10" w:val="single"/>
              <w:bottom w:color="247ba0" w:space="0" w:sz="10" w:val="single"/>
              <w:right w:color="247ba0" w:space="0" w:sz="10" w:val="single"/>
            </w:tcBorders>
            <w:shd w:fill="eaf5fa" w:val="clear"/>
            <w:tcMar>
              <w:top w:w="70" w:type="dxa"/>
              <w:bottom w:w="70" w:type="dxa"/>
              <w:start w:w="90" w:type="dxa"/>
              <w:end w:w="90" w:type="dxa"/>
            </w:tcMar>
            <w:vAlign w:val="top"/>
          </w:tcPr>
          <w:p/>
          <w:p>
            <w:pPr>
              <w:spacing w:before="0" w:after="40" w:line="240" w:lineRule="auto"/>
              <w:jc w:val="left"/>
            </w:pPr>
            <w:r>
              <w:rPr>
                <w:rFonts w:ascii="Arial" w:hAnsi="Arial"/>
                <w:b/>
                <w:i w:val="0"/>
                <w:color w:val="153A59"/>
                <w:sz w:val="27"/>
              </w:rPr>
              <w:t>Document 1 — Les travaux au fil des saisons</w:t>
            </w:r>
          </w:p>
          <w:p>
            <w:pPr>
              <w:spacing w:before="0" w:after="60" w:line="240" w:lineRule="auto"/>
              <w:jc w:val="left"/>
            </w:pPr>
            <w:r>
              <w:rPr>
                <w:rFonts w:ascii="Arial" w:hAnsi="Arial"/>
                <w:b w:val="0"/>
                <w:i/>
                <w:color w:val="5F6872"/>
                <w:sz w:val="15"/>
              </w:rPr>
              <w:t>Deux détails agrandis de calendriers médiévaux. Les images sont postérieures aux XIIe-XIIIe siècles, mais elles montrent des gestes agricoles anciens.</w:t>
            </w:r>
          </w:p>
          <w:p>
            <w:pPr>
              <w:spacing w:before="20" w:after="20"/>
              <w:jc w:val="center"/>
            </w:pPr>
            <w:r>
              <w:drawing>
                <wp:inline>
                  <wp:extent cx="4919472" cy="1875549"/>
                  <wp:docPr id="1" name="Picture 1"/>
                  <wp:cNvGraphicFramePr>
                    <a:graphicFrameLocks noChangeAspect="1"/>
                  </wp:cNvGraphicFramePr>
                  <a:graphic>
                    <a:graphicData uri="http://schemas.openxmlformats.org/drawingml/2006/picture">
                      <pic:pic>
                        <pic:nvPicPr>
                          <pic:cNvPr id="0" name="document-1-details-eleve.png"/>
                          <pic:cNvPicPr/>
                        </pic:nvPicPr>
                        <pic:blipFill>
                          <a:blip r:embed="rId9"/>
                          <a:stretch>
                            <a:fillRect/>
                          </a:stretch>
                        </pic:blipFill>
                        <pic:spPr>
                          <a:xfrm>
                            <a:off x="0" y="0"/>
                            <a:ext cx="4919472" cy="1875549"/>
                          </a:xfrm>
                          <a:prstGeom prst="rect"/>
                        </pic:spPr>
                      </pic:pic>
                    </a:graphicData>
                  </a:graphic>
                </wp:inline>
              </w:drawing>
            </w:r>
          </w:p>
          <w:p>
            <w:pPr>
              <w:spacing w:before="40" w:after="40" w:line="240" w:lineRule="auto"/>
              <w:jc w:val="left"/>
            </w:pPr>
            <w:r>
              <w:rPr>
                <w:rFonts w:ascii="Arial" w:hAnsi="Arial"/>
                <w:b/>
                <w:i w:val="0"/>
                <w:color w:val="153A59"/>
                <w:sz w:val="16"/>
              </w:rPr>
              <w:t>AIDE : faucille = outil à lame courbe ; cep = pied de vigne.</w:t>
            </w:r>
          </w:p>
          <w:p>
            <w:pPr>
              <w:spacing w:before="0" w:after="40" w:line="240" w:lineRule="auto"/>
              <w:jc w:val="left"/>
            </w:pPr>
            <w:r>
              <w:rPr>
                <w:rFonts w:ascii="Arial" w:hAnsi="Arial"/>
                <w:b/>
                <w:i w:val="0"/>
                <w:color w:val="C83E35"/>
                <w:sz w:val="18"/>
              </w:rPr>
              <w:t>QUESTION-SUSPENSE : Pourquoi Martin ne peut-il jamais dire : « Les travaux sont finis pour cette année » ?</w:t>
            </w:r>
          </w:p>
          <w:p>
            <w:pPr>
              <w:spacing w:before="30" w:after="0" w:line="240" w:lineRule="auto"/>
            </w:pPr>
            <w:r>
              <w:rPr>
                <w:rFonts w:ascii="Arial" w:hAnsi="Arial"/>
                <w:b/>
                <w:color w:val="C83E35"/>
                <w:sz w:val="17"/>
              </w:rPr>
              <w:t xml:space="preserve">1. </w:t>
            </w:r>
            <w:r>
              <w:rPr>
                <w:rFonts w:ascii="Arial" w:hAnsi="Arial"/>
                <w:sz w:val="17"/>
              </w:rPr>
              <w:t>Dans la scène A, quel outil courbé le paysan tient-il ? Que va-t-il faire avec les épis ?</w:t>
            </w:r>
          </w:p>
          <w:p>
            <w:pPr>
              <w:spacing w:before="0" w:after="0" w:line="180" w:lineRule="auto"/>
            </w:pPr>
            <w:r>
              <w:rPr>
                <w:rFonts w:ascii="Arial" w:hAnsi="Arial"/>
                <w:color w:val="6B7280"/>
                <w:sz w:val="14"/>
              </w:rPr>
              <w:t>................................................................................................................</w:t>
            </w:r>
          </w:p>
          <w:p>
            <w:pPr>
              <w:spacing w:before="30" w:after="0" w:line="240" w:lineRule="auto"/>
            </w:pPr>
            <w:r>
              <w:rPr>
                <w:rFonts w:ascii="Arial" w:hAnsi="Arial"/>
                <w:b/>
                <w:color w:val="C83E35"/>
                <w:sz w:val="17"/>
              </w:rPr>
              <w:t xml:space="preserve">2. </w:t>
            </w:r>
            <w:r>
              <w:rPr>
                <w:rFonts w:ascii="Arial" w:hAnsi="Arial"/>
                <w:sz w:val="17"/>
              </w:rPr>
              <w:t>Dans la scène B, relève deux indices montrant que la scène se déroule en hiver. Quel travail les hommes font-ils sur la vigne ?</w:t>
            </w:r>
          </w:p>
          <w:p>
            <w:pPr>
              <w:spacing w:before="0" w:after="0" w:line="180" w:lineRule="auto"/>
            </w:pPr>
            <w:r>
              <w:rPr>
                <w:rFonts w:ascii="Arial" w:hAnsi="Arial"/>
                <w:color w:val="6B7280"/>
                <w:sz w:val="14"/>
              </w:rPr>
              <w:t>................................................................................................................</w:t>
            </w:r>
          </w:p>
          <w:p>
            <w:pPr>
              <w:spacing w:before="30" w:after="0" w:line="240" w:lineRule="auto"/>
            </w:pPr>
            <w:r>
              <w:rPr>
                <w:rFonts w:ascii="Arial" w:hAnsi="Arial"/>
                <w:b/>
                <w:color w:val="C83E35"/>
                <w:sz w:val="17"/>
              </w:rPr>
              <w:t xml:space="preserve">3. </w:t>
            </w:r>
            <w:r>
              <w:rPr>
                <w:rFonts w:ascii="Arial" w:hAnsi="Arial"/>
                <w:sz w:val="17"/>
              </w:rPr>
              <w:t>Sur la roue distribuée, place les six étiquettes. Puis relie par une flèche : semailles → moisson → battage.</w:t>
            </w:r>
          </w:p>
          <w:p>
            <w:pPr>
              <w:spacing w:before="30" w:after="0" w:line="240" w:lineRule="auto"/>
            </w:pPr>
            <w:r>
              <w:rPr>
                <w:rFonts w:ascii="Arial" w:hAnsi="Arial"/>
                <w:b/>
                <w:color w:val="C83E35"/>
                <w:sz w:val="17"/>
              </w:rPr>
              <w:t xml:space="preserve">4. </w:t>
            </w:r>
            <w:r>
              <w:rPr>
                <w:rFonts w:ascii="Arial" w:hAnsi="Arial"/>
                <w:sz w:val="17"/>
              </w:rPr>
              <w:t>Pourquoi Martin ne peut-il jamais dire que les travaux sont terminés pour toute l’année ?</w:t>
            </w:r>
          </w:p>
          <w:p>
            <w:pPr>
              <w:spacing w:before="0" w:after="0" w:line="180" w:lineRule="auto"/>
            </w:pPr>
            <w:r>
              <w:rPr>
                <w:rFonts w:ascii="Arial" w:hAnsi="Arial"/>
                <w:color w:val="6B7280"/>
                <w:sz w:val="14"/>
              </w:rPr>
              <w:t>................................................................................................................</w:t>
            </w:r>
          </w:p>
        </w:tc>
        <w:tc>
          <w:tcPr>
            <w:tcBorders>
              <w:top w:color="247ba0" w:space="0" w:sz="10" w:val="single"/>
              <w:left w:color="247ba0" w:space="0" w:sz="10" w:val="single"/>
              <w:bottom w:color="247ba0" w:space="0" w:sz="10" w:val="single"/>
              <w:right w:color="247ba0" w:space="0" w:sz="10" w:val="single"/>
            </w:tcBorders>
            <w:shd w:fill="f5efe4" w:val="clear"/>
            <w:tcMar>
              <w:top w:w="80.0" w:type="dxa"/>
              <w:bottom w:w="80.0" w:type="dxa"/>
            </w:tcMar>
            <w:vAlign w:val="top"/>
          </w:tcPr>
          <w:p w:rsidR="00000000" w:rsidDel="00000000" w:rsidP="00000000" w:rsidRDefault="00000000" w:rsidRPr="00000000" w14:paraId="00000014">
            <w:pPr>
              <w:rPr/>
            </w:pPr>
            <w:r w:rsidDel="00000000" w:rsidR="00000000" w:rsidRPr="00000000">
              <w:rPr>
                <w:b w:val="1"/>
                <w:bCs w:val="1"/>
                <w:color w:val="153a59"/>
                <w:sz w:val="24"/>
                <w:szCs w:val="24"/>
                <w:rtl w:val="0"/>
              </w:rPr>
              <w:t xml:space="preserve">Document 2 — Les obligations envers le seigneur et l'Église</w:t>
            </w:r>
            <w:r w:rsidDel="00000000" w:rsidR="00000000" w:rsidRPr="00000000">
              <w:rPr>
                <w:rtl w:val="0"/>
              </w:rPr>
            </w:r>
          </w:p>
          <w:p w:rsidR="00000000" w:rsidDel="00000000" w:rsidP="00000000" w:rsidRDefault="00000000" w:rsidRPr="00000000" w14:paraId="00000015">
            <w:pPr>
              <w:rPr/>
            </w:pPr>
            <w:r w:rsidDel="00000000" w:rsidR="00000000" w:rsidRPr="00000000">
              <w:rPr>
                <w:i w:val="1"/>
                <w:iCs w:val="1"/>
                <w:color w:val="5b6670"/>
                <w:sz w:val="14"/>
                <w:szCs w:val="14"/>
                <w:rtl w:val="0"/>
              </w:rPr>
              <w:t xml:space="preserve">Charte de Corbie, après 1170 et avant 1200, traduction et adaptation pédagogique d'après TELMA-Chartes ; compléments d'après la BnF et le programme officiel.</w:t>
            </w:r>
            <w:r w:rsidDel="00000000" w:rsidR="00000000" w:rsidRPr="00000000">
              <w:rPr>
                <w:rtl w:val="0"/>
              </w:rPr>
            </w:r>
          </w:p>
          <w:p w:rsidR="00000000" w:rsidDel="00000000" w:rsidP="00000000" w:rsidRDefault="00000000" w:rsidRPr="00000000" w14:paraId="00000016">
            <w:pPr>
              <w:rPr/>
            </w:pPr>
            <w:r w:rsidDel="00000000" w:rsidR="00000000" w:rsidRPr="00000000">
              <w:rPr>
                <w:sz w:val="18"/>
                <w:szCs w:val="18"/>
                <w:rtl w:val="0"/>
              </w:rPr>
              <w:t xml:space="preserve">Tous les hommes non libres doivent, pour chaque exploitation, six jours de travail manuel chaque année, notamment au fossé. Dans la seigneurie, des paysans remettent aussi une partie de leurs récoltes ou de l'argent au seigneur. Pour utiliser certains équipements du seigneur, comme le moulin, ils paient une taxe appelée banalité. Les paysans doivent aussi à l'Église un prélèvement sur leurs récoltes appelé dîme.</w:t>
            </w:r>
            <w:r w:rsidDel="00000000" w:rsidR="00000000" w:rsidRPr="00000000">
              <w:rPr>
                <w:rtl w:val="0"/>
              </w:rPr>
            </w:r>
          </w:p>
          <w:p w:rsidR="00000000" w:rsidDel="00000000" w:rsidP="00000000" w:rsidRDefault="00000000" w:rsidRPr="00000000" w14:paraId="00000017">
            <w:pPr>
              <w:spacing w:after="40" w:lineRule="auto"/>
              <w:rPr/>
            </w:pPr>
            <w:r w:rsidDel="00000000" w:rsidR="00000000" w:rsidRPr="00000000">
              <w:rPr>
                <w:b w:val="1"/>
                <w:bCs w:val="1"/>
                <w:color w:val="c83e35"/>
                <w:sz w:val="17"/>
                <w:szCs w:val="17"/>
                <w:rtl w:val="0"/>
              </w:rPr>
              <w:t xml:space="preserve">QUESTION-SUSPENSE : Après la moisson, pourquoi Martin ne rapporte-t-il pas tout le grain chez lui ?</w:t>
            </w:r>
            <w:r w:rsidDel="00000000" w:rsidR="00000000" w:rsidRPr="00000000">
              <w:rPr>
                <w:rtl w:val="0"/>
              </w:rPr>
            </w:r>
          </w:p>
          <w:p w:rsidR="00000000" w:rsidDel="00000000" w:rsidP="00000000" w:rsidRDefault="00000000" w:rsidRPr="00000000" w14:paraId="00000018">
            <w:pPr>
              <w:spacing w:after="0" w:lineRule="auto"/>
              <w:rPr/>
            </w:pPr>
            <w:r w:rsidDel="00000000" w:rsidR="00000000" w:rsidRPr="00000000">
              <w:rPr>
                <w:b w:val="1"/>
                <w:bCs w:val="1"/>
                <w:color w:val="c83e35"/>
                <w:sz w:val="15"/>
                <w:szCs w:val="15"/>
                <w:rtl w:val="0"/>
              </w:rPr>
              <w:t xml:space="preserve">1. Dans le texte, relève ce que le paysan doit FAIRE, DONNER au seigneur, PAYER et DONNER à l'Église.</w:t>
            </w:r>
            <w:r w:rsidDel="00000000" w:rsidR="00000000" w:rsidRPr="00000000">
              <w:rPr>
                <w:rtl w:val="0"/>
              </w:rPr>
            </w:r>
          </w:p>
          <w:p w:rsidR="00000000" w:rsidDel="00000000" w:rsidP="00000000" w:rsidRDefault="00000000" w:rsidRPr="00000000" w14:paraId="00000019">
            <w:pPr>
              <w:spacing w:after="0" w:line="192" w:lineRule="auto"/>
              <w:rPr/>
            </w:pPr>
            <w:r w:rsidDel="00000000" w:rsidR="00000000" w:rsidRPr="00000000">
              <w:rPr>
                <w:color w:val="5b6670"/>
                <w:sz w:val="13"/>
                <w:szCs w:val="13"/>
                <w:rtl w:val="0"/>
              </w:rPr>
              <w:t xml:space="preserve">........................................................................................................</w:t>
            </w:r>
            <w:r w:rsidDel="00000000" w:rsidR="00000000" w:rsidRPr="00000000">
              <w:rPr>
                <w:rtl w:val="0"/>
              </w:rPr>
            </w:r>
          </w:p>
          <w:p w:rsidR="00000000" w:rsidDel="00000000" w:rsidP="00000000" w:rsidRDefault="00000000" w:rsidRPr="00000000" w14:paraId="0000001A">
            <w:pPr>
              <w:spacing w:after="0" w:lineRule="auto"/>
              <w:rPr/>
            </w:pPr>
            <w:r w:rsidDel="00000000" w:rsidR="00000000" w:rsidRPr="00000000">
              <w:rPr>
                <w:b w:val="1"/>
                <w:bCs w:val="1"/>
                <w:color w:val="c83e35"/>
                <w:sz w:val="15"/>
                <w:szCs w:val="15"/>
                <w:rtl w:val="0"/>
              </w:rPr>
              <w:t xml:space="preserve">2. À partir des exemples, explique la différence entre une corvée, une redevance, une banalité et la dîme.</w:t>
            </w:r>
            <w:r w:rsidDel="00000000" w:rsidR="00000000" w:rsidRPr="00000000">
              <w:rPr>
                <w:rtl w:val="0"/>
              </w:rPr>
            </w:r>
          </w:p>
          <w:p w:rsidR="00000000" w:rsidDel="00000000" w:rsidP="00000000" w:rsidRDefault="00000000" w:rsidRPr="00000000" w14:paraId="0000001B">
            <w:pPr>
              <w:spacing w:after="0" w:line="192" w:lineRule="auto"/>
              <w:rPr/>
            </w:pPr>
            <w:r w:rsidDel="00000000" w:rsidR="00000000" w:rsidRPr="00000000">
              <w:rPr>
                <w:color w:val="5b6670"/>
                <w:sz w:val="13"/>
                <w:szCs w:val="13"/>
                <w:rtl w:val="0"/>
              </w:rPr>
              <w:t xml:space="preserve">........................................................................................................</w:t>
            </w:r>
            <w:r w:rsidDel="00000000" w:rsidR="00000000" w:rsidRPr="00000000">
              <w:rPr>
                <w:rtl w:val="0"/>
              </w:rPr>
            </w:r>
          </w:p>
          <w:p w:rsidR="00000000" w:rsidDel="00000000" w:rsidP="00000000" w:rsidRDefault="00000000" w:rsidRPr="00000000" w14:paraId="0000001C">
            <w:pPr>
              <w:spacing w:after="0" w:lineRule="auto"/>
              <w:rPr/>
            </w:pPr>
            <w:r w:rsidDel="00000000" w:rsidR="00000000" w:rsidRPr="00000000">
              <w:rPr>
                <w:b w:val="1"/>
                <w:bCs w:val="1"/>
                <w:color w:val="c83e35"/>
                <w:sz w:val="15"/>
                <w:szCs w:val="15"/>
                <w:rtl w:val="0"/>
              </w:rPr>
              <w:t xml:space="preserve">3. </w:t>
            </w:r>
            <w:r w:rsidDel="00000000" w:rsidR="00000000" w:rsidRPr="00000000">
              <w:rPr>
                <w:color w:val="1f2933"/>
                <w:sz w:val="15"/>
                <w:szCs w:val="15"/>
                <w:rtl w:val="0"/>
              </w:rPr>
              <w:t xml:space="preserve">Un paysan qui possède très peu d'argent peut-il éviter toutes les obligations ? Justifie avec deux indices du document.</w:t>
            </w:r>
            <w:r w:rsidDel="00000000" w:rsidR="00000000" w:rsidRPr="00000000">
              <w:rPr>
                <w:rtl w:val="0"/>
              </w:rPr>
            </w:r>
          </w:p>
          <w:p w:rsidR="00000000" w:rsidDel="00000000" w:rsidP="00000000" w:rsidRDefault="00000000" w:rsidRPr="00000000" w14:paraId="0000001D">
            <w:pPr>
              <w:spacing w:after="0" w:line="192" w:lineRule="auto"/>
              <w:rPr/>
            </w:pPr>
            <w:r w:rsidDel="00000000" w:rsidR="00000000" w:rsidRPr="00000000">
              <w:rPr>
                <w:color w:val="5b6670"/>
                <w:sz w:val="13"/>
                <w:szCs w:val="13"/>
                <w:rtl w:val="0"/>
              </w:rPr>
              <w:t xml:space="preserve">........................................................................................................</w:t>
            </w:r>
            <w:r w:rsidDel="00000000" w:rsidR="00000000" w:rsidRPr="00000000">
              <w:rPr>
                <w:rtl w:val="0"/>
              </w:rPr>
            </w:r>
          </w:p>
          <w:p w:rsidR="00000000" w:rsidDel="00000000" w:rsidP="00000000" w:rsidRDefault="00000000" w:rsidRPr="00000000" w14:paraId="0000001E">
            <w:pPr>
              <w:spacing w:after="0" w:lineRule="auto"/>
              <w:rPr/>
            </w:pPr>
            <w:r w:rsidDel="00000000" w:rsidR="00000000" w:rsidRPr="00000000">
              <w:rPr>
                <w:b w:val="1"/>
                <w:bCs w:val="1"/>
                <w:color w:val="c83e35"/>
                <w:sz w:val="15"/>
                <w:szCs w:val="15"/>
                <w:rtl w:val="0"/>
              </w:rPr>
              <w:t xml:space="preserve">4. Que révèlent ces obligations sur la place du seigneur et de l'Église dans la vie paysanne ?</w:t>
            </w:r>
            <w:r w:rsidDel="00000000" w:rsidR="00000000" w:rsidRPr="00000000">
              <w:rPr>
                <w:rtl w:val="0"/>
              </w:rPr>
            </w:r>
          </w:p>
          <w:p w:rsidR="00000000" w:rsidDel="00000000" w:rsidP="00000000" w:rsidRDefault="00000000" w:rsidRPr="00000000" w14:paraId="0000001F">
            <w:pPr>
              <w:spacing w:after="0" w:line="192" w:lineRule="auto"/>
              <w:rPr/>
            </w:pPr>
            <w:r w:rsidDel="00000000" w:rsidR="00000000" w:rsidRPr="00000000">
              <w:rPr>
                <w:color w:val="5b6670"/>
                <w:sz w:val="13"/>
                <w:szCs w:val="13"/>
                <w:rtl w:val="0"/>
              </w:rPr>
              <w:t xml:space="preserve">........................................................................................................</w:t>
            </w:r>
            <w:r w:rsidDel="00000000" w:rsidR="00000000" w:rsidRPr="00000000">
              <w:rPr>
                <w:rtl w:val="0"/>
              </w:rPr>
            </w:r>
          </w:p>
        </w:tc>
      </w:tr>
    </w:tbl>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8" w:type="default"/>
      <w:pgSz w:h="12240" w:w="15840" w:orient="landscape"/>
      <w:pgMar w:bottom="425" w:top="425" w:left="482" w:right="48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1f2933"/>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5b6670"/>
        <w:sz w:val="16"/>
        <w:szCs w:val="16"/>
        <w:u w:val="none"/>
        <w:shd w:fill="auto" w:val="clear"/>
        <w:vertAlign w:val="baseline"/>
        <w:rtl w:val="0"/>
      </w:rPr>
      <w:t xml:space="preserve">Histoire CM1 · Chapitre 1 · Séance 3 · 1 A4 paysage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f2933"/>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153a59"/>
      <w:sz w:val="28"/>
      <w:szCs w:val="28"/>
    </w:rPr>
  </w:style>
  <w:style w:type="paragraph" w:styleId="Heading2">
    <w:name w:val="heading 2"/>
    <w:basedOn w:val="Normal"/>
    <w:next w:val="Normal"/>
    <w:pPr>
      <w:keepNext w:val="1"/>
      <w:keepLines w:val="1"/>
      <w:spacing w:after="0" w:before="200" w:lineRule="auto"/>
    </w:pPr>
    <w:rPr>
      <w:rFonts w:ascii="Play" w:cs="Play" w:eastAsia="Play" w:hAnsi="Play"/>
      <w:b w:val="1"/>
      <w:bCs w:val="1"/>
      <w:color w:val="153a59"/>
      <w:sz w:val="26"/>
      <w:szCs w:val="26"/>
    </w:rPr>
  </w:style>
  <w:style w:type="paragraph" w:styleId="Heading3">
    <w:name w:val="heading 3"/>
    <w:basedOn w:val="Normal"/>
    <w:next w:val="Normal"/>
    <w:pPr>
      <w:keepNext w:val="1"/>
      <w:keepLines w:val="1"/>
      <w:spacing w:after="0" w:before="200" w:lineRule="auto"/>
    </w:pPr>
    <w:rPr>
      <w:rFonts w:ascii="Play" w:cs="Play" w:eastAsia="Play" w:hAnsi="Play"/>
      <w:b w:val="1"/>
      <w:bCs w:val="1"/>
      <w:color w:val="153a59"/>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Play" w:cs="Play" w:eastAsia="Play" w:hAnsi="Play"/>
      <w:color w:val="153a59"/>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footer" Target="footer1.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