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Play-bold.ttf" ContentType="application/x-font-ttf"/>
  <Override PartName="/word/fonts/Play-regular.ttf" ContentType="application/x-font-ttf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40" w:lineRule="auto"/>
        <w:rPr/>
      </w:pPr>
      <w:r w:rsidDel="00000000" w:rsidR="00000000" w:rsidRPr="00000000">
        <w:rPr>
          <w:rFonts w:ascii="Play" w:cs="Play" w:eastAsia="Play" w:hAnsi="Play"/>
          <w:b w:val="1"/>
          <w:bCs w:val="1"/>
          <w:color w:val="153a59"/>
          <w:sz w:val="48"/>
          <w:szCs w:val="48"/>
          <w:rtl w:val="0"/>
        </w:rPr>
        <w:t xml:space="preserve">Séance 4 — La paroisse : de la naissance à la mort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before="0" w:lineRule="auto"/>
        <w:rPr/>
      </w:pPr>
      <w:r w:rsidDel="00000000" w:rsidR="00000000" w:rsidRPr="00000000">
        <w:rPr>
          <w:b w:val="1"/>
          <w:bCs w:val="1"/>
          <w:color w:val="c83e35"/>
          <w:sz w:val="20"/>
          <w:szCs w:val="20"/>
          <w:rtl w:val="0"/>
        </w:rPr>
        <w:t xml:space="preserve">Histoire · CM1 · Fiche élève — Nom : ____________________  Date : 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80" w:lineRule="auto"/>
        <w:rPr/>
      </w:pPr>
      <w:r w:rsidDel="00000000" w:rsidR="00000000" w:rsidRPr="00000000">
        <w:rPr>
          <w:b w:val="1"/>
          <w:bCs w:val="1"/>
          <w:color w:val="c83e35"/>
          <w:rtl w:val="0"/>
        </w:rPr>
        <w:t xml:space="preserve">Question de séance : </w:t>
      </w:r>
      <w:r w:rsidDel="00000000" w:rsidR="00000000" w:rsidRPr="00000000">
        <w:rPr>
          <w:b w:val="1"/>
          <w:bCs w:val="1"/>
          <w:color w:val="153a59"/>
          <w:rtl w:val="0"/>
        </w:rPr>
        <w:t xml:space="preserve">Comment la paroisse encadre-t-elle la vie des femmes et des hommes ?</w:t>
      </w:r>
      <w:r w:rsidDel="00000000" w:rsidR="00000000" w:rsidRPr="00000000">
        <w:rPr>
          <w:rtl w:val="0"/>
        </w:rPr>
      </w:r>
    </w:p>
    <w:tbl>
      <w:tblPr>
        <w:tblStyle w:val="Table1"/>
        <w:tblW w:w="14876.0" w:type="dxa"/>
        <w:jc w:val="left"/>
        <w:tblInd w:w="-115.0" w:type="dxa"/>
        <w:tblLayout w:type="fixed"/>
        <w:tblLook w:val="0400"/>
      </w:tblPr>
      <w:tblGrid>
        <w:gridCol w:w="7438"/>
        <w:gridCol w:w="7438"/>
        <w:tblGridChange w:id="0">
          <w:tblGrid>
            <w:gridCol w:w="7438"/>
            <w:gridCol w:w="74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247ba0" w:space="0" w:sz="10" w:val="single"/>
              <w:left w:color="247ba0" w:space="0" w:sz="10" w:val="single"/>
              <w:bottom w:color="247ba0" w:space="0" w:sz="10" w:val="single"/>
              <w:right w:color="247ba0" w:space="0" w:sz="10" w:val="single"/>
            </w:tcBorders>
            <w:shd w:fill="eaf5fa" w:val="clear"/>
            <w:tcMar>
              <w:top w:w="80.0" w:type="dxa"/>
              <w:bottom w:w="8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b w:val="1"/>
                <w:bCs w:val="1"/>
                <w:color w:val="153a59"/>
                <w:sz w:val="24"/>
                <w:szCs w:val="24"/>
                <w:rtl w:val="0"/>
              </w:rPr>
              <w:t xml:space="preserve">Document 1 — Une paroisse médiévale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/>
            </w:pPr>
            <w:r>
              <w:rPr>
                <w:i/>
                <w:color w:val="5B6670"/>
                <w:sz w:val="15"/>
              </w:rPr>
              <w:t>Illustration pédagogique d’une paroisse rurale médiévale.</w:t>
            </w:r>
          </w:p>
          <w:p>
            <w:pPr>
              <w:keepNext/>
              <w:spacing w:before="40" w:after="20"/>
              <w:jc w:val="center"/>
            </w:pPr>
            <w:r>
              <w:drawing>
                <wp:inline>
                  <wp:extent cx="4315968" cy="2429023"/>
                  <wp:docPr id="4" name="Illustration d’une paroisse médiévale" descr="Église et cimetière au centre d’un village médiéval, entourés de maisons, de chemins et de terres cultivées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oisse-medievale-illustration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5968" cy="242902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spacing w:before="0" w:after="80"/>
              <w:jc w:val="center"/>
            </w:pPr>
            <w:r>
              <w:rPr>
                <w:rFonts w:ascii="Arial" w:hAnsi="Arial"/>
                <w:b/>
                <w:color w:val="C43E35"/>
                <w:sz w:val="15"/>
              </w:rPr>
              <w:t>À observer : église · cimetière · maisons · terres cultivées · chemins</w:t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La paroisse est un territoire et une communauté d'habitants rassemblés autour d'une église. Un prêtre s'occupe de la paroisse. L'église accueille les offices, les fêtes et les principaux rites chrétiens ; le cimetière se trouve souvent à proximité.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c83e35"/>
                <w:sz w:val="17"/>
                <w:szCs w:val="17"/>
                <w:rtl w:val="0"/>
              </w:rPr>
              <w:t xml:space="preserve">QUESTION-SUSPENSE : Pourquoi la cloche de l'église concerne-t-elle tout le village, même ceux qui ne vivent pas à côté 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lineRule="auto"/>
              <w:rPr/>
            </w:pPr>
            <w:r>
              <w:rPr>
                <w:b/>
                <w:color w:val="C83E35"/>
                <w:sz w:val="15"/>
              </w:rPr>
              <w:t xml:space="preserve">1. </w:t>
            </w:r>
            <w:r>
              <w:rPr>
                <w:color w:val="1F2933"/>
                <w:sz w:val="15"/>
              </w:rPr>
              <w:t>Repère sur l’illustration l’église, le cimetière, les maisons et les terres cultivées.</w:t>
            </w:r>
          </w:p>
          <w:p w:rsidR="00000000" w:rsidDel="00000000" w:rsidP="00000000" w:rsidRDefault="00000000" w:rsidRPr="00000000" w14:paraId="00000013">
            <w:pPr>
              <w:spacing w:after="0" w:line="192" w:lineRule="auto"/>
              <w:rPr/>
            </w:pPr>
            <w:r w:rsidDel="00000000" w:rsidR="00000000" w:rsidRPr="00000000">
              <w:rPr>
                <w:color w:val="5b6670"/>
                <w:sz w:val="13"/>
                <w:szCs w:val="13"/>
                <w:rtl w:val="0"/>
              </w:rPr>
              <w:t xml:space="preserve">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>
              <w:rPr>
                <w:b/>
                <w:color w:val="C83E35"/>
                <w:sz w:val="15"/>
              </w:rPr>
              <w:t xml:space="preserve">2. </w:t>
            </w:r>
            <w:r>
              <w:rPr>
                <w:color w:val="1F2933"/>
                <w:sz w:val="15"/>
              </w:rPr>
              <w:t>Observe les chemins : vers quel lieu convergent-ils ? Qu’est-ce que cela montre ?</w:t>
            </w:r>
          </w:p>
          <w:p w:rsidR="00000000" w:rsidDel="00000000" w:rsidP="00000000" w:rsidRDefault="00000000" w:rsidRPr="00000000" w14:paraId="00000015">
            <w:pPr>
              <w:spacing w:after="0" w:line="192" w:lineRule="auto"/>
              <w:rPr/>
            </w:pPr>
            <w:r w:rsidDel="00000000" w:rsidR="00000000" w:rsidRPr="00000000">
              <w:rPr>
                <w:color w:val="5b6670"/>
                <w:sz w:val="13"/>
                <w:szCs w:val="13"/>
                <w:rtl w:val="0"/>
              </w:rPr>
              <w:t xml:space="preserve">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>
              <w:rPr>
                <w:b/>
                <w:color w:val="C83E35"/>
                <w:sz w:val="15"/>
              </w:rPr>
              <w:t xml:space="preserve">3. </w:t>
            </w:r>
            <w:r>
              <w:rPr>
                <w:color w:val="1F2933"/>
                <w:sz w:val="15"/>
              </w:rPr>
              <w:t>La paroisse comprend-elle seulement les maisons proches de l’église ? Justifie avec l’image et le texte.</w:t>
            </w:r>
          </w:p>
          <w:p w:rsidR="00000000" w:rsidDel="00000000" w:rsidP="00000000" w:rsidRDefault="00000000" w:rsidRPr="00000000" w14:paraId="00000017">
            <w:pPr>
              <w:spacing w:after="0" w:line="192" w:lineRule="auto"/>
              <w:rPr/>
            </w:pPr>
            <w:r w:rsidDel="00000000" w:rsidR="00000000" w:rsidRPr="00000000">
              <w:rPr>
                <w:color w:val="5b6670"/>
                <w:sz w:val="13"/>
                <w:szCs w:val="13"/>
                <w:rtl w:val="0"/>
              </w:rPr>
              <w:t xml:space="preserve">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c83e35"/>
                <w:sz w:val="15"/>
                <w:szCs w:val="15"/>
                <w:rtl w:val="0"/>
              </w:rPr>
              <w:t xml:space="preserve">4. </w:t>
            </w:r>
            <w:r w:rsidDel="00000000" w:rsidR="00000000" w:rsidRPr="00000000">
              <w:rPr>
                <w:color w:val="1f2933"/>
                <w:sz w:val="15"/>
                <w:szCs w:val="15"/>
                <w:rtl w:val="0"/>
              </w:rPr>
              <w:t xml:space="preserve">Explique comment l'église, le prêtre, la cloche et le cimetière rassemblent les habitants dans une même communauté.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line="192" w:lineRule="auto"/>
              <w:rPr/>
            </w:pPr>
            <w:r w:rsidDel="00000000" w:rsidR="00000000" w:rsidRPr="00000000">
              <w:rPr>
                <w:color w:val="5b6670"/>
                <w:sz w:val="13"/>
                <w:szCs w:val="13"/>
                <w:rtl w:val="0"/>
              </w:rPr>
              <w:t xml:space="preserve">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47ba0" w:space="0" w:sz="10" w:val="single"/>
              <w:left w:color="247ba0" w:space="0" w:sz="10" w:val="single"/>
              <w:bottom w:color="247ba0" w:space="0" w:sz="10" w:val="single"/>
              <w:right w:color="247ba0" w:space="0" w:sz="10" w:val="single"/>
            </w:tcBorders>
            <w:shd w:fill="f5efe4" w:val="clear"/>
            <w:tcMar>
              <w:top w:w="80.0" w:type="dxa"/>
              <w:bottom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b w:val="1"/>
                <w:bCs w:val="1"/>
                <w:color w:val="153a59"/>
                <w:sz w:val="24"/>
                <w:szCs w:val="24"/>
                <w:rtl w:val="0"/>
              </w:rPr>
              <w:t xml:space="preserve">Document 2 — Trois scènes de rites chrétiens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i w:val="1"/>
                <w:iCs w:val="1"/>
                <w:color w:val="5b6670"/>
                <w:sz w:val="14"/>
                <w:szCs w:val="14"/>
                <w:rtl w:val="0"/>
              </w:rPr>
              <w:t xml:space="preserve">Détails agrandis de miniatures : 2A et 2B, vers 1290-1310 ; 2C, vers 1400-1410, légèrement postérieur à la période étudiée. J. Paul Getty Museum, images CC0.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7512.0" w:type="dxa"/>
              <w:jc w:val="left"/>
              <w:tblLayout w:type="fixed"/>
              <w:tblLook w:val="0400"/>
            </w:tblPr>
            <w:tblGrid>
              <w:gridCol w:w="2504"/>
              <w:gridCol w:w="2504"/>
              <w:gridCol w:w="2504"/>
              <w:tblGridChange w:id="0">
                <w:tblGrid>
                  <w:gridCol w:w="2504"/>
                  <w:gridCol w:w="2504"/>
                  <w:gridCol w:w="2504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1C">
                  <w:pPr>
                    <w:jc w:val="center"/>
                    <w:rPr/>
                  </w:pPr>
                  <w:r w:rsidDel="00000000" w:rsidR="00000000" w:rsidRPr="00000000">
                    <w:rPr/>
                    <w:drawing>
                      <wp:inline distB="0" distT="0" distL="114300" distR="114300">
                        <wp:extent cx="1460000" cy="1460000"/>
                        <wp:effectExtent b="0" l="0" r="0" t="0"/>
                        <wp:docPr id="1" name="image3.jp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3.jpg"/>
                                <pic:cNvPicPr preferRelativeResize="0"/>
                              </pic:nvPicPr>
                              <pic:blipFill>
                                <a:blip r:embed="rId6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0000" cy="146000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D">
                  <w:pPr>
                    <w:jc w:val="center"/>
                    <w:rPr/>
                  </w:pPr>
                  <w:r w:rsidDel="00000000" w:rsidR="00000000" w:rsidRPr="00000000">
                    <w:rPr>
                      <w:b w:val="1"/>
                      <w:bCs w:val="1"/>
                      <w:color w:val="c83e35"/>
                      <w:sz w:val="16"/>
                      <w:szCs w:val="16"/>
                      <w:rtl w:val="0"/>
                    </w:rPr>
                    <w:t xml:space="preserve">2A · eau et cuve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1E">
                  <w:pPr>
                    <w:jc w:val="center"/>
                    <w:rPr/>
                  </w:pPr>
                  <w:r w:rsidDel="00000000" w:rsidR="00000000" w:rsidRPr="00000000">
                    <w:rPr/>
                    <w:drawing>
                      <wp:inline distB="0" distT="0" distL="114300" distR="114300">
                        <wp:extent cx="1460000" cy="1460000"/>
                        <wp:effectExtent b="0" l="0" r="0" t="0"/>
                        <wp:docPr id="3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.jpg"/>
                                <pic:cNvPicPr preferRelativeResize="0"/>
                              </pic:nvPicPr>
                              <pic:blipFill>
                                <a:blip r:embed="rId7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0000" cy="146000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F">
                  <w:pPr>
                    <w:jc w:val="center"/>
                    <w:rPr/>
                  </w:pPr>
                  <w:r w:rsidDel="00000000" w:rsidR="00000000" w:rsidRPr="00000000">
                    <w:rPr>
                      <w:b w:val="1"/>
                      <w:bCs w:val="1"/>
                      <w:color w:val="c83e35"/>
                      <w:sz w:val="16"/>
                      <w:szCs w:val="16"/>
                      <w:rtl w:val="0"/>
                    </w:rPr>
                    <w:t xml:space="preserve">2B · couple et mains réunies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20">
                  <w:pPr>
                    <w:jc w:val="center"/>
                    <w:rPr/>
                  </w:pPr>
                  <w:r w:rsidDel="00000000" w:rsidR="00000000" w:rsidRPr="00000000">
                    <w:rPr/>
                    <w:drawing>
                      <wp:inline distB="0" distT="0" distL="114300" distR="114300">
                        <wp:extent cx="1460000" cy="1460000"/>
                        <wp:effectExtent b="0" l="0" r="0" t="0"/>
                        <wp:docPr id="2" name="image2.jp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2.jpg"/>
                                <pic:cNvPicPr preferRelativeResize="0"/>
                              </pic:nvPicPr>
                              <pic:blipFill>
                                <a:blip r:embed="rId8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0000" cy="146000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1">
                  <w:pPr>
                    <w:jc w:val="center"/>
                    <w:rPr/>
                  </w:pPr>
                  <w:r w:rsidDel="00000000" w:rsidR="00000000" w:rsidRPr="00000000">
                    <w:rPr>
                      <w:b w:val="1"/>
                      <w:bCs w:val="1"/>
                      <w:color w:val="c83e35"/>
                      <w:sz w:val="16"/>
                      <w:szCs w:val="16"/>
                      <w:rtl w:val="0"/>
                    </w:rPr>
                    <w:t xml:space="preserve">2C · cercueil et cierges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c83e35"/>
                <w:sz w:val="17"/>
                <w:szCs w:val="17"/>
                <w:rtl w:val="0"/>
              </w:rPr>
              <w:t xml:space="preserve">QUESTION-SUSPENSE : Comment l'Église accompagne-t-elle Aélis et Martin de leur naissance à leur mort 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c83e35"/>
                <w:sz w:val="15"/>
                <w:szCs w:val="15"/>
                <w:rtl w:val="0"/>
              </w:rPr>
              <w:t xml:space="preserve">1. </w:t>
            </w:r>
            <w:r w:rsidDel="00000000" w:rsidR="00000000" w:rsidRPr="00000000">
              <w:rPr>
                <w:color w:val="1f2933"/>
                <w:sz w:val="15"/>
                <w:szCs w:val="15"/>
                <w:rtl w:val="0"/>
              </w:rPr>
              <w:t xml:space="preserve">Associe 2A, 2B et 2C à naissance, union ou mort. Justifie avec le repère et un détail visible.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="192" w:lineRule="auto"/>
              <w:rPr/>
            </w:pPr>
            <w:r w:rsidDel="00000000" w:rsidR="00000000" w:rsidRPr="00000000">
              <w:rPr>
                <w:color w:val="5b6670"/>
                <w:sz w:val="13"/>
                <w:szCs w:val="13"/>
                <w:rtl w:val="0"/>
              </w:rPr>
              <w:t xml:space="preserve">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c83e35"/>
                <w:sz w:val="15"/>
                <w:szCs w:val="15"/>
                <w:rtl w:val="0"/>
              </w:rPr>
              <w:t xml:space="preserve">2. </w:t>
            </w:r>
            <w:r w:rsidDel="00000000" w:rsidR="00000000" w:rsidRPr="00000000">
              <w:rPr>
                <w:color w:val="1f2933"/>
                <w:sz w:val="15"/>
                <w:szCs w:val="15"/>
                <w:rtl w:val="0"/>
              </w:rPr>
              <w:t xml:space="preserve">Classe les trois documents dans l'ordre d'une vie : ____ → ____ → ____.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="192" w:lineRule="auto"/>
              <w:rPr/>
            </w:pPr>
            <w:r w:rsidDel="00000000" w:rsidR="00000000" w:rsidRPr="00000000">
              <w:rPr>
                <w:color w:val="5b6670"/>
                <w:sz w:val="13"/>
                <w:szCs w:val="13"/>
                <w:rtl w:val="0"/>
              </w:rPr>
              <w:t xml:space="preserve">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c83e35"/>
                <w:sz w:val="15"/>
                <w:szCs w:val="15"/>
                <w:rtl w:val="0"/>
              </w:rPr>
              <w:t xml:space="preserve">3. </w:t>
            </w:r>
            <w:r w:rsidDel="00000000" w:rsidR="00000000" w:rsidRPr="00000000">
              <w:rPr>
                <w:color w:val="1f2933"/>
                <w:sz w:val="15"/>
                <w:szCs w:val="15"/>
                <w:rtl w:val="0"/>
              </w:rPr>
              <w:t xml:space="preserve">Quels personnages ou objets montrent que l'Église intervient dans ces trois moments 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0" w:line="192" w:lineRule="auto"/>
              <w:rPr/>
            </w:pPr>
            <w:r w:rsidDel="00000000" w:rsidR="00000000" w:rsidRPr="00000000">
              <w:rPr>
                <w:color w:val="5b6670"/>
                <w:sz w:val="13"/>
                <w:szCs w:val="13"/>
                <w:rtl w:val="0"/>
              </w:rPr>
              <w:t xml:space="preserve">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c83e35"/>
                <w:sz w:val="15"/>
                <w:szCs w:val="15"/>
                <w:rtl w:val="0"/>
              </w:rPr>
              <w:t xml:space="preserve">4. À partir des trois scènes, explique comment l'Église encadre la vie des habitants.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0" w:line="192" w:lineRule="auto"/>
              <w:rPr/>
            </w:pPr>
            <w:r w:rsidDel="00000000" w:rsidR="00000000" w:rsidRPr="00000000">
              <w:rPr>
                <w:color w:val="5b6670"/>
                <w:sz w:val="13"/>
                <w:szCs w:val="13"/>
                <w:rtl w:val="0"/>
              </w:rPr>
              <w:t xml:space="preserve">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footerReference r:id="rId9" w:type="default"/>
      <w:pgSz w:h="12240" w:w="15840" w:orient="landscape"/>
      <w:pgMar w:bottom="425" w:top="425" w:left="482" w:right="48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1f2933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5b6670"/>
        <w:sz w:val="16"/>
        <w:szCs w:val="16"/>
        <w:u w:val="none"/>
        <w:shd w:fill="auto" w:val="clear"/>
        <w:vertAlign w:val="baseline"/>
        <w:rtl w:val="0"/>
      </w:rPr>
      <w:t xml:space="preserve">Histoire CM1 · Chapitre 1 · Séance 4 · 1 A4 paysage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3"/>
        <w:sz w:val="21"/>
        <w:szCs w:val="21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Play" w:cs="Play" w:eastAsia="Play" w:hAnsi="Play"/>
      <w:b w:val="1"/>
      <w:bCs w:val="1"/>
      <w:color w:val="153a59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Play" w:cs="Play" w:eastAsia="Play" w:hAnsi="Play"/>
      <w:b w:val="1"/>
      <w:bCs w:val="1"/>
      <w:color w:val="153a5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Play" w:cs="Play" w:eastAsia="Play" w:hAnsi="Play"/>
      <w:b w:val="1"/>
      <w:bCs w:val="1"/>
      <w:color w:val="153a59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Play" w:cs="Play" w:eastAsia="Play" w:hAnsi="Play"/>
      <w:color w:val="153a59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10" Type="http://schemas.openxmlformats.org/officeDocument/2006/relationships/image" Target="media/image4.png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