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E77D22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HISTOIRE — CM2 — CHAPITRE 2</w:t>
              <w:br/>
              <w:t>Séance 2 — La maison d’école de la République</w:t>
            </w:r>
          </w:p>
        </w:tc>
        <w:tc>
          <w:tcPr>
            <w:tcW w:type="dxa" w:w="7965"/>
            <w:shd w:fill="F7E3CC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57"/>
          <w:sz w:val="22"/>
        </w:rPr>
        <w:t>Question : Comment les bâtiments et l’organisation de la classe rendent-ils l’école de la République visible et efficace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67"/>
        <w:gridCol w:w="7767"/>
      </w:tblGrid>
      <w:tr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S2-D1 — Norville : la mairie et l’école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Carte postale de E. Mellet, Norville (Seine-Inférieure), 1922.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248000" cy="212831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irie_ecole_norville_192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000" cy="212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L’inscription imprimée sur la carte postale indique : « Norville — La Mairie et l’École ». On distingue un ensemble de bâtiments, des enfants regroupés dans la cour et une adulte dans l’embrasure d’une porte.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MUNAÉ, collection Allard, inventaire 2016.41.717.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Identifie ce document : quelle est sa nature, sa date et le lieu représenté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Relève les deux services nommés dans l’inscription et deux indices visibles de la présence d’une école.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Pourquoi le titre de la carte postale associe-t-il « la mairie » et « l’école »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À l’aide du titre et de l’image, explique la place donnée à l’instruction dans la commune.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S2-D2 — Une leçon d’écriture à Damvillers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Photographie de l’école de garçons de Damvillers (Meuse), 1899.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248000" cy="298569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asse_damvillers_1899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000" cy="29856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La photographie montre un instituteur debout devant les élèves. Les garçons, assis à des pupitres orientés vers le tableau, tiennent leur porte-plume. On distingue également des tableaux, une affiche, des étagères et un globe.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MUNAÉ, inventaire 1979.36669.15.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Identifie ce document : quelle est sa nature, sa date et le type d’école représenté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Relève quatre éléments visibles qui permettent de faire classe.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Où se trouve l’instituteur par rapport aux élèves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Que font les élèves au même moment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5. Explique comment cette organisation permet un enseignement simultané.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</w:tr>
    </w:tbl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