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line="276" w:lineRule="auto"/>
      </w:pPr>
      <w:r>
        <w:rPr>
          <w:rFonts w:ascii="Arial" w:hAnsi="Arial"/>
          <w:b/>
          <w:color w:val="0057B8"/>
          <w:sz w:val="28"/>
          <w:u w:val="double" w:color="D62828"/>
        </w:rPr>
        <w:t>G3 Le sujet — CM2</w:t>
      </w:r>
    </w:p>
    <w:p>
      <w:pPr>
        <w:spacing w:after="200" w:line="276" w:lineRule="auto"/>
      </w:pPr>
      <w:r>
        <w:rPr>
          <w:rFonts w:ascii="Arial" w:hAnsi="Arial"/>
          <w:b w:val="0"/>
          <w:color w:val="0057B8"/>
          <w:sz w:val="28"/>
        </w:rPr>
        <w:t xml:space="preserve">Le </w:t>
      </w:r>
      <w:r>
        <w:rPr>
          <w:rFonts w:ascii="Arial" w:hAnsi="Arial"/>
          <w:b/>
          <w:color w:val="0057B8"/>
          <w:sz w:val="28"/>
        </w:rPr>
        <w:t>sujet</w:t>
      </w:r>
      <w:r>
        <w:rPr>
          <w:rFonts w:ascii="Arial" w:hAnsi="Arial"/>
          <w:b w:val="0"/>
          <w:color w:val="0057B8"/>
          <w:sz w:val="28"/>
        </w:rPr>
        <w:t xml:space="preserve"> est le mot ou le groupe de mots avec lequel le </w:t>
      </w:r>
      <w:r>
        <w:rPr>
          <w:rFonts w:ascii="Arial" w:hAnsi="Arial"/>
          <w:b w:val="0"/>
          <w:color w:val="D62828"/>
          <w:sz w:val="28"/>
        </w:rPr>
        <w:t>verbe</w:t>
      </w:r>
      <w:r>
        <w:rPr>
          <w:rFonts w:ascii="Arial" w:hAnsi="Arial"/>
          <w:b w:val="0"/>
          <w:color w:val="0057B8"/>
          <w:sz w:val="28"/>
        </w:rPr>
        <w:t xml:space="preserve"> s’accorde.</w:t>
      </w:r>
    </w:p>
    <w:p>
      <w:pPr>
        <w:spacing w:after="200" w:line="276" w:lineRule="auto"/>
      </w:pPr>
      <w:r>
        <w:rPr>
          <w:rFonts w:ascii="Arial" w:hAnsi="Arial"/>
          <w:b/>
          <w:color w:val="0057B8"/>
          <w:sz w:val="28"/>
          <w:u w:val="single" w:color="D62828"/>
        </w:rPr>
        <w:t>Trouver le sujet</w:t>
      </w:r>
    </w:p>
    <w:p>
      <w:pPr>
        <w:spacing w:after="160" w:line="276" w:lineRule="auto"/>
      </w:pPr>
      <w:r>
        <w:rPr>
          <w:rFonts w:ascii="Arial" w:hAnsi="Arial"/>
          <w:b w:val="0"/>
          <w:color w:val="0057B8"/>
          <w:sz w:val="28"/>
        </w:rPr>
        <w:t xml:space="preserve">Je repère le </w:t>
      </w:r>
      <w:r>
        <w:rPr>
          <w:rFonts w:ascii="Arial" w:hAnsi="Arial"/>
          <w:b w:val="0"/>
          <w:color w:val="D62828"/>
          <w:sz w:val="28"/>
        </w:rPr>
        <w:t>verbe</w:t>
      </w:r>
      <w:r>
        <w:rPr>
          <w:rFonts w:ascii="Arial" w:hAnsi="Arial"/>
          <w:b w:val="0"/>
          <w:color w:val="0057B8"/>
          <w:sz w:val="28"/>
        </w:rPr>
        <w:t xml:space="preserve"> conjugué, puis je demande « Qui est-ce qui… ? » ou « Qu’est-ce qui… ? ».</w:t>
      </w:r>
    </w:p>
    <w:p>
      <w:pPr>
        <w:spacing w:after="160" w:line="276" w:lineRule="auto"/>
      </w:pPr>
      <w:r>
        <w:rPr>
          <w:rFonts w:ascii="Arial" w:hAnsi="Arial"/>
          <w:b w:val="0"/>
          <w:color w:val="0057B8"/>
          <w:sz w:val="28"/>
        </w:rPr>
        <w:t>Je peux vérifier avec « C’est… qui » ou « Ce sont… qui ».</w:t>
      </w:r>
    </w:p>
    <w:p>
      <w:pPr>
        <w:spacing w:after="240" w:line="276" w:lineRule="auto"/>
      </w:pPr>
      <w:r>
        <w:rPr>
          <w:rFonts w:ascii="Arial" w:hAnsi="Arial"/>
          <w:b w:val="0"/>
          <w:color w:val="0057B8"/>
          <w:sz w:val="28"/>
        </w:rPr>
        <w:t xml:space="preserve">Les enfants </w:t>
      </w:r>
      <w:r>
        <w:rPr>
          <w:rFonts w:ascii="Arial" w:hAnsi="Arial"/>
          <w:b w:val="0"/>
          <w:color w:val="D62828"/>
          <w:sz w:val="28"/>
        </w:rPr>
        <w:t>jouent</w:t>
      </w:r>
      <w:r>
        <w:rPr>
          <w:rFonts w:ascii="Arial" w:hAnsi="Arial"/>
          <w:b w:val="0"/>
          <w:color w:val="0057B8"/>
          <w:sz w:val="28"/>
        </w:rPr>
        <w:t xml:space="preserve">. → Ce sont les enfants qui </w:t>
      </w:r>
      <w:r>
        <w:rPr>
          <w:rFonts w:ascii="Arial" w:hAnsi="Arial"/>
          <w:b w:val="0"/>
          <w:color w:val="D62828"/>
          <w:sz w:val="28"/>
        </w:rPr>
        <w:t>jouent</w:t>
      </w:r>
      <w:r>
        <w:rPr>
          <w:rFonts w:ascii="Arial" w:hAnsi="Arial"/>
          <w:b w:val="0"/>
          <w:color w:val="0057B8"/>
          <w:sz w:val="28"/>
        </w:rPr>
        <w:t>.</w:t>
      </w:r>
    </w:p>
    <w:p>
      <w:pPr>
        <w:spacing w:after="200" w:line="276" w:lineRule="auto"/>
      </w:pPr>
      <w:r>
        <w:rPr>
          <w:rFonts w:ascii="Arial" w:hAnsi="Arial"/>
          <w:b/>
          <w:color w:val="0057B8"/>
          <w:sz w:val="28"/>
          <w:u w:val="single" w:color="D62828"/>
        </w:rPr>
        <w:t>La nature du sujet</w:t>
      </w:r>
    </w:p>
    <w:p>
      <w:pPr>
        <w:spacing w:after="160" w:line="276" w:lineRule="auto"/>
      </w:pPr>
      <w:r>
        <w:rPr>
          <w:rFonts w:ascii="Arial" w:hAnsi="Arial"/>
          <w:b w:val="0"/>
          <w:color w:val="0057B8"/>
          <w:sz w:val="28"/>
        </w:rPr>
        <w:t>Le sujet peut être un nom propre, un groupe nominal ou un pronom.</w:t>
      </w:r>
    </w:p>
    <w:p>
      <w:pPr>
        <w:spacing w:after="160" w:line="276" w:lineRule="auto"/>
      </w:pPr>
      <w:r>
        <w:rPr>
          <w:rFonts w:ascii="Arial" w:hAnsi="Arial"/>
          <w:b w:val="0"/>
          <w:color w:val="0057B8"/>
          <w:sz w:val="28"/>
        </w:rPr>
        <w:t xml:space="preserve">Adèle </w:t>
      </w:r>
      <w:r>
        <w:rPr>
          <w:rFonts w:ascii="Arial" w:hAnsi="Arial"/>
          <w:b w:val="0"/>
          <w:color w:val="D62828"/>
          <w:sz w:val="28"/>
        </w:rPr>
        <w:t>joue</w:t>
      </w:r>
      <w:r>
        <w:rPr>
          <w:rFonts w:ascii="Arial" w:hAnsi="Arial"/>
          <w:b w:val="0"/>
          <w:color w:val="0057B8"/>
          <w:sz w:val="28"/>
        </w:rPr>
        <w:t xml:space="preserve">. / Les enfants </w:t>
      </w:r>
      <w:r>
        <w:rPr>
          <w:rFonts w:ascii="Arial" w:hAnsi="Arial"/>
          <w:b w:val="0"/>
          <w:color w:val="D62828"/>
          <w:sz w:val="28"/>
        </w:rPr>
        <w:t>jouent</w:t>
      </w:r>
      <w:r>
        <w:rPr>
          <w:rFonts w:ascii="Arial" w:hAnsi="Arial"/>
          <w:b w:val="0"/>
          <w:color w:val="0057B8"/>
          <w:sz w:val="28"/>
        </w:rPr>
        <w:t xml:space="preserve">. / Ils </w:t>
      </w:r>
      <w:r>
        <w:rPr>
          <w:rFonts w:ascii="Arial" w:hAnsi="Arial"/>
          <w:b w:val="0"/>
          <w:color w:val="D62828"/>
          <w:sz w:val="28"/>
        </w:rPr>
        <w:t>jouent</w:t>
      </w:r>
      <w:r>
        <w:rPr>
          <w:rFonts w:ascii="Arial" w:hAnsi="Arial"/>
          <w:b w:val="0"/>
          <w:color w:val="0057B8"/>
          <w:sz w:val="28"/>
        </w:rPr>
        <w:t>.</w:t>
      </w:r>
    </w:p>
    <w:p>
      <w:pPr>
        <w:spacing w:after="240" w:line="276" w:lineRule="auto"/>
      </w:pPr>
      <w:r>
        <w:rPr>
          <w:rFonts w:ascii="Arial" w:hAnsi="Arial"/>
          <w:b w:val="0"/>
          <w:color w:val="0057B8"/>
          <w:sz w:val="28"/>
        </w:rPr>
        <w:t xml:space="preserve">Un même sujet peut contenir plusieurs noms : Adèle et Martin </w:t>
      </w:r>
      <w:r>
        <w:rPr>
          <w:rFonts w:ascii="Arial" w:hAnsi="Arial"/>
          <w:b w:val="0"/>
          <w:color w:val="D62828"/>
          <w:sz w:val="28"/>
        </w:rPr>
        <w:t>jouent</w:t>
      </w:r>
      <w:r>
        <w:rPr>
          <w:rFonts w:ascii="Arial" w:hAnsi="Arial"/>
          <w:b w:val="0"/>
          <w:color w:val="0057B8"/>
          <w:sz w:val="28"/>
        </w:rPr>
        <w:t>.</w:t>
      </w:r>
    </w:p>
    <w:p>
      <w:pPr>
        <w:spacing w:after="200" w:line="276" w:lineRule="auto"/>
      </w:pPr>
      <w:r>
        <w:rPr>
          <w:rFonts w:ascii="Arial" w:hAnsi="Arial"/>
          <w:b/>
          <w:color w:val="0057B8"/>
          <w:sz w:val="28"/>
          <w:u w:val="single" w:color="D62828"/>
        </w:rPr>
        <w:t>Attention à la place du sujet</w:t>
      </w:r>
    </w:p>
    <w:p>
      <w:pPr>
        <w:spacing w:after="240" w:line="276" w:lineRule="auto"/>
      </w:pPr>
      <w:r>
        <w:rPr>
          <w:rFonts w:ascii="Arial" w:hAnsi="Arial"/>
          <w:b w:val="0"/>
          <w:color w:val="0057B8"/>
          <w:sz w:val="28"/>
        </w:rPr>
        <w:t xml:space="preserve">Le sujet peut être éloigné du </w:t>
      </w:r>
      <w:r>
        <w:rPr>
          <w:rFonts w:ascii="Arial" w:hAnsi="Arial"/>
          <w:b w:val="0"/>
          <w:color w:val="D62828"/>
          <w:sz w:val="28"/>
        </w:rPr>
        <w:t>verbe</w:t>
      </w:r>
      <w:r>
        <w:rPr>
          <w:rFonts w:ascii="Arial" w:hAnsi="Arial"/>
          <w:b w:val="0"/>
          <w:color w:val="0057B8"/>
          <w:sz w:val="28"/>
        </w:rPr>
        <w:t xml:space="preserve"> : Les enfants, dans le jardin, </w:t>
      </w:r>
      <w:r>
        <w:rPr>
          <w:rFonts w:ascii="Arial" w:hAnsi="Arial"/>
          <w:b w:val="0"/>
          <w:color w:val="D62828"/>
          <w:sz w:val="28"/>
        </w:rPr>
        <w:t>jouent</w:t>
      </w:r>
      <w:r>
        <w:rPr>
          <w:rFonts w:ascii="Arial" w:hAnsi="Arial"/>
          <w:b w:val="0"/>
          <w:color w:val="0057B8"/>
          <w:sz w:val="28"/>
        </w:rPr>
        <w:t>.</w:t>
      </w:r>
    </w:p>
    <w:p>
      <w:pPr>
        <w:spacing w:after="200" w:line="276" w:lineRule="auto"/>
      </w:pPr>
      <w:r>
        <w:rPr>
          <w:rFonts w:ascii="Arial" w:hAnsi="Arial"/>
          <w:b/>
          <w:color w:val="0057B8"/>
          <w:sz w:val="28"/>
          <w:u w:val="single" w:color="D62828"/>
        </w:rPr>
        <w:t>CM2 — En plus</w:t>
      </w:r>
    </w:p>
    <w:p>
      <w:pPr>
        <w:spacing w:after="0" w:line="276" w:lineRule="auto"/>
      </w:pPr>
      <w:r>
        <w:rPr>
          <w:rFonts w:ascii="Arial" w:hAnsi="Arial"/>
          <w:b w:val="0"/>
          <w:color w:val="0057B8"/>
          <w:sz w:val="28"/>
        </w:rPr>
        <w:t xml:space="preserve">Le sujet peut être placé après le </w:t>
      </w:r>
      <w:r>
        <w:rPr>
          <w:rFonts w:ascii="Arial" w:hAnsi="Arial"/>
          <w:b w:val="0"/>
          <w:color w:val="D62828"/>
          <w:sz w:val="28"/>
        </w:rPr>
        <w:t>verbe</w:t>
      </w:r>
      <w:r>
        <w:rPr>
          <w:rFonts w:ascii="Arial" w:hAnsi="Arial"/>
          <w:b w:val="0"/>
          <w:color w:val="0057B8"/>
          <w:sz w:val="28"/>
        </w:rPr>
        <w:t xml:space="preserve"> : Dans le jardin </w:t>
      </w:r>
      <w:r>
        <w:rPr>
          <w:rFonts w:ascii="Arial" w:hAnsi="Arial"/>
          <w:b w:val="0"/>
          <w:color w:val="D62828"/>
          <w:sz w:val="28"/>
        </w:rPr>
        <w:t>fleurissent</w:t>
      </w:r>
      <w:r>
        <w:rPr>
          <w:rFonts w:ascii="Arial" w:hAnsi="Arial"/>
          <w:b w:val="0"/>
          <w:color w:val="0057B8"/>
          <w:sz w:val="28"/>
        </w:rPr>
        <w:t xml:space="preserve"> des roses.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