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5105400</wp:posOffset>
                </wp:positionH>
                <wp:positionV relativeFrom="paragraph">
                  <wp:posOffset>123825</wp:posOffset>
                </wp:positionV>
                <wp:extent cx="1552575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402pt;margin-top:9.75pt;width:122.2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CM1 - Corrigé</w:t>
      </w:r>
    </w:p>
    <w:p w14:paraId="5C3FA76C" w14:textId="19933548" w:rsidR="005E5B6B" w:rsidRDefault="005E5B6B" w:rsidP="005E5B6B">
      <w:pPr>
        <w:pStyle w:val="Titre2"/>
      </w:pPr>
      <w:r>
        <w:t>Mathématiques - GM1 - Les angles (1)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Utiliser le lexique spécifique associé aux angles • Comprendre et utiliser les notations des angles • Comparer des angles</w:t>
      </w:r>
    </w:p>
    <w:p w14:paraId="5959EFC8" w14:textId="54BD1923" w:rsidR="00F54570" w:rsidRDefault="00F54570" w:rsidP="00F54570">
      <w:pPr>
        <w:spacing w:after="0"/>
      </w:pPr>
      <w:r>
        <w:t xml:space="preserve">Document enseignant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Réponses attendues.</w:t>
      </w:r>
      <w:r>
        <w:rPr>
          <w:noProof/>
        </w:rPr>
        <w:t xml:space="preserve"/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Figure 1 : repère le sommet et nomme l’angle en B de deux façons.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Sommet : B.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AB̂C ou CB̂A.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Arc intérieur à l’angle en B.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Figure 2 : classe chaque angle. Vérifie avec l’équerre si nécessaire.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a aigu ; b droit ; c obtus.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d droit ; e aigu ; f obtus.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Figure 3 : compare X et Y et justifie ta réponse.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X et Y sont égaux.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Ils ont la même ouverture ; la longueur des côtés et l’orientation ne la changent pas.</w:t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